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工程监理企业资质</w:t>
      </w:r>
      <w:r>
        <w:rPr>
          <w:rFonts w:hint="eastAsia" w:ascii="方正小标宋简体" w:hAnsi="方正小标宋简体" w:eastAsia="方正小标宋简体" w:cs="方正小标宋简体"/>
          <w:b/>
          <w:bCs/>
          <w:sz w:val="36"/>
          <w:szCs w:val="36"/>
          <w:lang w:eastAsia="zh-CN"/>
        </w:rPr>
        <w:t>委托</w:t>
      </w:r>
      <w:r>
        <w:rPr>
          <w:rFonts w:hint="eastAsia" w:ascii="方正小标宋简体" w:hAnsi="方正小标宋简体" w:eastAsia="方正小标宋简体" w:cs="方正小标宋简体"/>
          <w:b/>
          <w:bCs/>
          <w:sz w:val="36"/>
          <w:szCs w:val="36"/>
        </w:rPr>
        <w:t>审查意见</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961"/>
        <w:gridCol w:w="351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1" w:type="pct"/>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序号</w:t>
            </w:r>
          </w:p>
        </w:tc>
        <w:tc>
          <w:tcPr>
            <w:tcW w:w="1082" w:type="pct"/>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企业名称</w:t>
            </w:r>
          </w:p>
        </w:tc>
        <w:tc>
          <w:tcPr>
            <w:tcW w:w="1937" w:type="pct"/>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申报资质</w:t>
            </w:r>
          </w:p>
        </w:tc>
        <w:tc>
          <w:tcPr>
            <w:tcW w:w="1688" w:type="pct"/>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公示意见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91" w:type="pct"/>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082"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湖北科艺工程顾问有限公司</w:t>
            </w:r>
          </w:p>
        </w:tc>
        <w:tc>
          <w:tcPr>
            <w:tcW w:w="1937" w:type="pct"/>
            <w:vAlign w:val="center"/>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首次申请：专业资质房屋建筑工程乙级、专业资质市政公用工程乙级</w:t>
            </w:r>
          </w:p>
        </w:tc>
        <w:tc>
          <w:tcPr>
            <w:tcW w:w="1688" w:type="pct"/>
            <w:vAlign w:val="center"/>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专业资质房屋建筑工程乙级、专业资质市政公用工程乙级不合格。</w:t>
            </w:r>
          </w:p>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原因：注册人员李皓安全生产管理人员考核合格证注册在湖北善修建设工程有限公司，人员重复注册，不予认可。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91" w:type="pct"/>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082"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普荣造价咨询集团有限公司</w:t>
            </w:r>
          </w:p>
        </w:tc>
        <w:tc>
          <w:tcPr>
            <w:tcW w:w="1937"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增项：专业资质化工石油工程乙级、专业资质电力工程乙级、专业资质通信工程乙级、专业资质机电安装工程乙级</w:t>
            </w:r>
          </w:p>
        </w:tc>
        <w:tc>
          <w:tcPr>
            <w:tcW w:w="1688"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专业资质化工石油工程乙级、专业资质电力工程乙级、专业资质通信工程乙级、专业资质机电安装工程乙级不合格。</w:t>
            </w:r>
          </w:p>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原因：</w:t>
            </w:r>
            <w:r>
              <w:rPr>
                <w:rFonts w:hint="eastAsia" w:ascii="仿宋_GB2312" w:hAnsi="仿宋_GB2312" w:eastAsia="仿宋_GB2312" w:cs="仿宋_GB2312"/>
                <w:sz w:val="18"/>
                <w:szCs w:val="18"/>
                <w:lang w:val="en-US" w:eastAsia="zh-CN"/>
              </w:rPr>
              <w:t>缺少房屋建筑工程和市政公用工程注册人员，注册人数不达标，不予认可。技术负责人职称信息在全国人社平台及湖南省人社平台均未查询到。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91" w:type="pct"/>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082"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武汉天元工程有限责任公司</w:t>
            </w:r>
          </w:p>
        </w:tc>
        <w:tc>
          <w:tcPr>
            <w:tcW w:w="1937"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增项：专业资质机电安装工程乙级</w:t>
            </w:r>
          </w:p>
        </w:tc>
        <w:tc>
          <w:tcPr>
            <w:tcW w:w="1688" w:type="pct"/>
            <w:vAlign w:val="center"/>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专业资质机电安装工程乙级合格。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91" w:type="pct"/>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082"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湖北合联工程管理有限公司</w:t>
            </w:r>
          </w:p>
        </w:tc>
        <w:tc>
          <w:tcPr>
            <w:tcW w:w="1937"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增项：专业资质电力工程乙级</w:t>
            </w:r>
          </w:p>
        </w:tc>
        <w:tc>
          <w:tcPr>
            <w:tcW w:w="1688" w:type="pct"/>
            <w:vAlign w:val="center"/>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专业资质电力工程乙级合格。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91" w:type="pct"/>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082"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武汉权桉工程咨询管理有限公司</w:t>
            </w:r>
          </w:p>
        </w:tc>
        <w:tc>
          <w:tcPr>
            <w:tcW w:w="1937" w:type="pct"/>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首次申请：专业资质房屋建筑工程乙级、专业资质电力工程乙级、专业资质市政公用工程乙级</w:t>
            </w:r>
          </w:p>
        </w:tc>
        <w:tc>
          <w:tcPr>
            <w:tcW w:w="1688" w:type="pct"/>
            <w:vAlign w:val="center"/>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专业资质房屋建筑工程乙级、专业资质电力工程乙级、专业资质市政公用工程乙级合格。</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bookmarkStart w:id="0" w:name="_GoBack"/>
      <w:bookmarkEnd w:id="0"/>
    </w:p>
    <w:sectPr>
      <w:footerReference r:id="rId3" w:type="first"/>
      <w:pgSz w:w="11906" w:h="16838"/>
      <w:pgMar w:top="2098" w:right="1474" w:bottom="1984" w:left="1587"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-160655</wp:posOffset>
              </wp:positionV>
              <wp:extent cx="5831840" cy="17780"/>
              <wp:effectExtent l="0" t="28575" r="5080" b="29845"/>
              <wp:wrapNone/>
              <wp:docPr id="1" name="直接连接符 1"/>
              <wp:cNvGraphicFramePr/>
              <a:graphic xmlns:a="http://schemas.openxmlformats.org/drawingml/2006/main">
                <a:graphicData uri="http://schemas.microsoft.com/office/word/2010/wordprocessingShape">
                  <wps:wsp>
                    <wps:cNvSpPr/>
                    <wps:spPr>
                      <a:xfrm flipV="1">
                        <a:off x="0" y="0"/>
                        <a:ext cx="5831840" cy="1778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3pt;margin-top:-12.65pt;height:1.4pt;width:459.2pt;z-index:251658240;mso-width-relative:page;mso-height-relative:page;" filled="f" stroked="t" coordsize="21600,21600" o:gfxdata="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MX1HtsAAAALAQAADwAAAAAAAAABACAAAAAiAAAAZHJzL2Rvd25yZXYueG1sUEsBAhQAFAAA&#10;AAgAh07iQD45GYfsAQAAqwMAAA4AAAAAAAAAAQAgAAAAKgEAAGRycy9lMm9Eb2MueG1sUEsFBgAA&#10;AAAGAAYAWQEAAIgFAAAAAA==&#10;">
              <v:path arrowok="t"/>
              <v:fill on="f" focussize="0,0"/>
              <v:stroke weight="4.5pt" color="#FF0000" linestyle="thinThick"/>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6541F"/>
    <w:rsid w:val="55E6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2024-01-09T04:27:00Z</dcterms:created>
  <dc:creator>z1939</dc:creator>
  <cp:lastModifiedBy>z1939</cp:lastModifiedBy>
  <dcterms:modified xsi:type="dcterms:W3CDTF">2024-01-09T04:28:23Z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