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材料单价组成分析表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示例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pPr w:leftFromText="180" w:rightFromText="180" w:vertAnchor="text" w:horzAnchor="page" w:tblpX="1479" w:tblpY="498"/>
        <w:tblOverlap w:val="never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65"/>
        <w:gridCol w:w="1655"/>
        <w:gridCol w:w="1259"/>
        <w:gridCol w:w="1843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公司名称(盖章）：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__________________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原材料单价（元）A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每单位用量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费用(元）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C=A*B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例如：石料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要求：如以立方米为单位填报，要注明材料密度。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（原材料名称）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例如：沥青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人工、材料费小计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机械设备折旧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其他费用（如研发、专利、环保措施费等）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可根据实际，细列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间接费小计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.增值税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（二+三+四）合计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（到工地的含税参考价）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注意合计的报价要和到工地的含税参价一致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注：该表为示例表格，项目名称可根据材料实际自行调整。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shd w:val="clear" w:color="auto" w:fill="FFFFFF"/>
        </w:rPr>
        <w:t>产品近两年在武汉市的5个工程项目业绩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章）：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</w:p>
    <w:tbl>
      <w:tblPr>
        <w:tblStyle w:val="4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00"/>
        <w:gridCol w:w="1517"/>
        <w:gridCol w:w="1682"/>
        <w:gridCol w:w="1318"/>
        <w:gridCol w:w="11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产品数量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含单位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总金额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采购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要求：刊登报价所涉及到的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每类产品都需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分别提供近2年内在武汉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8025"/>
          <w:tab w:val="left" w:pos="9072"/>
        </w:tabs>
        <w:kinsoku/>
        <w:wordWrap/>
        <w:overflowPunct/>
        <w:topLinePunct w:val="0"/>
        <w:autoSpaceDE/>
        <w:autoSpaceDN/>
        <w:bidi w:val="0"/>
        <w:spacing w:line="580" w:lineRule="exact"/>
        <w:ind w:right="-764" w:rightChars="-364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市的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5份工程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供货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合同、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对应含产品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单价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shd w:val="clear" w:color="auto" w:fill="FFFFFF"/>
        </w:rPr>
        <w:t>的增值税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发票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等复印件。 </w:t>
      </w:r>
    </w:p>
    <w:p>
      <w:pPr>
        <w:rPr>
          <w:color w:val="auto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01CB"/>
    <w:rsid w:val="1E0D01CB"/>
    <w:rsid w:val="227D2CDC"/>
    <w:rsid w:val="3A772D37"/>
    <w:rsid w:val="40EA4F95"/>
    <w:rsid w:val="43000DAD"/>
    <w:rsid w:val="49F80D7D"/>
    <w:rsid w:val="58C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2022-04-01T02:39:00Z</dcterms:created>
  <dc:creator>Shelly</dc:creator>
  <cp:lastModifiedBy>Shelly</cp:lastModifiedBy>
  <cp:lastPrinted>2023-03-09T07:26:00Z</cp:lastPrinted>
  <dcterms:modified xsi:type="dcterms:W3CDTF">2023-03-10T01:03:52Z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