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武汉市省级建筑节能以奖代补资金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使用管理办法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（征求意见稿）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省级建筑节能以奖代补资金（以下简称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使用及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管理，充分发挥建筑节能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的引导作用和社会效益，促进我市建筑节能工作高质量发展，依据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《湖北省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建筑节能以奖代补资金管理办法》（鄂财建发﹝20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，制定本办法。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奖励资金使用和管理遵循事后补助、突出重点、公开透明原则，接受社会监督。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的使用范围：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建筑节能能力建设。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建筑节能监管，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建筑节能关键技术研究、设备与产品开发、技术规范标准制定、建筑能效检测等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试点示范工作推动。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超低能耗建筑试点示范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绿色建筑标识认定与管理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（三）绿色建材推广应用。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绿色建材标识认证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预拌混凝土、预拌砂浆绿色生产标识评价等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（四）公共建筑节能。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公共建筑节能监管体系建设与监测平台、监控设施的运行维护，国家机关办公建筑和公共建筑节能改造等。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申报条件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应满足如下要求：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（一）建筑节能能力建设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申报单位须是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武汉市行政区域内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建筑节能相关课题与标准规范的具体承担单位。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.申报项目应经相关部门立项，具有适用性和先进性；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项目已通过验收评审，并将在本年度内发布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特殊情况可申请延期。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（二）超低能耗建筑示范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1.申报单位须是武汉市行政区域内超低能耗建筑项目的建设单位；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2.申报项目符合本市基本建设程序、管理规定和相关技术标准规范，示范面积不小于1000平方米。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3.申报项目应满足《近零能耗建筑技术标准》（GB/T51350）关于超低能耗建筑的相关要求。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）绿色建筑推广应用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1.申报单位须是武汉市行政区域内绿色建筑项目的建设单位；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.绿色建筑示范项目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（单体）获得二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星级及以上星级标识的项目（评价标准按照《绿色建筑评价标准》GB/T 50378）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；获得省级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绿色建筑集中示范区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认定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（四）绿色建材推广应用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申报单位须是武汉市行政区域内建筑节能材料生产企业；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绿色建材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的建筑材料；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绿色生产标识的预拌混凝土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预拌砂浆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（五）公共建筑节能改造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1.申报单位须是武汉市行政区域内的建设单位或能源服务公司；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2.申报项目（单体）符合本市基本建设程序、管理规定和相关技术标准规范，建筑面积5000平方米及以上的公共建筑。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符合《公共建筑节能改造技术规范》（JGJ 176）要求，同步安装建筑能耗监测系统，且正常运行。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 申报资料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（一）建筑节能能力建设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《武汉市建筑节能以奖代补资金项目申报表》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立项批复文件；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结题验收报告或新技术认定证书；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研究成果。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（二）超低能耗建筑示范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《武汉市建筑节能以奖代补资金项目申报表》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专项技术方案。主要内容包括建筑能耗指标计算书，工程关键节点详图，建筑平、立和剖面图（含气密层和保温层布置），建筑气密性措施，采暖、制冷和新风方案等。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竣工备案证、试点示范公示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能效测评报告。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（三）绿色建筑推广应用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《武汉市建筑节能以奖代补资金项目申报表》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及竣工备案证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绿色建筑集中示范区公示文件及竣工备案资料。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）绿色建材推广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《武汉市建筑节能以奖代补资金项目申报表》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3.绿色建材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认定证书；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预拌混凝土（砂浆）绿色生产标识证书。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武汉市行政区域内使用绿色建材的证明材料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公共建筑节能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1.《武汉市建筑节能以奖代补资金项目申报表》；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2.改造项目合同、改造方案及竣工备案资料；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3.节能率计算及节能改造项目实施情况报告，节能率计算方法应符合《公共建筑节能改造节能量核定导则》（建办科函〔2017〕510号）相关规定。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奖补资金</w:t>
      </w:r>
      <w:r>
        <w:rPr>
          <w:rFonts w:hint="eastAsia" w:ascii="黑体" w:hAnsi="黑体" w:eastAsia="黑体" w:cs="黑体"/>
          <w:sz w:val="32"/>
          <w:szCs w:val="32"/>
        </w:rPr>
        <w:t>补助标准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（一）建筑节能能力建设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关键技术研究、技术规范标准制定补助10万元。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（二）超低能耗建筑示范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按100元/㎡补助，最高限额100万元。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（三）绿色建筑推广应用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1.获二星级绿色建筑标识的项目补助20万元，获三星级绿色建筑标识的项目补助40万元。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2.绿色建筑集中示范区补助40万元。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（四）绿色建材推广应用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1.获二星级绿色建材产品认证证书或获三星绿色生产标识证书的补助10万元；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2.获三星级绿色建材产品认证证书补助20万元。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（六）公共建筑节能改造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按30元/㎡奖励，最高奖励限额60万元。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 项目申报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市城建局根据每年省级建筑节能以奖代补资金下达情况，适时组织开展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项目征集申报工作。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申报企业（项目）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第五条向市城建局申报。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申报企业（项目）在申报多种类型奖补时，按最高标准奖补一次。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  评审及公示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市城建局组织验收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和公示，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公示期为5个工作日。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奖补资金</w:t>
      </w:r>
      <w:r>
        <w:rPr>
          <w:rFonts w:hint="eastAsia" w:ascii="黑体" w:hAnsi="黑体" w:eastAsia="黑体" w:cs="黑体"/>
          <w:sz w:val="32"/>
          <w:szCs w:val="32"/>
        </w:rPr>
        <w:t>的拨付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市城建局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对符合要求的申报企业（项目），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按照本办法第六条确定资金分配方案，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按照资金拨付的有关规定执行拨付。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第十条 监督管理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（一）市城建局参照地方专项转移支付区域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目标要求，对补助项目实施绩效监控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申报企业（项目）提供虚假资料骗取资金的，取消其申报资格，三年内不得再次申报，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依法追究相关法律责任。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申报企业（项目）已获得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省、市、区相关部门财政资金补助的，不在本办法补助范围。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（四）以奖代补资金的使用按相关法律法规要求，接受相关部门的审计、监督和检查。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附件：武汉市建筑节能以奖代补资金项目申报表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-503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10"/>
        <w:gridCol w:w="808"/>
        <w:gridCol w:w="732"/>
        <w:gridCol w:w="685"/>
        <w:gridCol w:w="142"/>
        <w:gridCol w:w="565"/>
        <w:gridCol w:w="711"/>
        <w:gridCol w:w="344"/>
        <w:gridCol w:w="506"/>
        <w:gridCol w:w="142"/>
        <w:gridCol w:w="408"/>
        <w:gridCol w:w="17"/>
        <w:gridCol w:w="426"/>
        <w:gridCol w:w="141"/>
        <w:gridCol w:w="472"/>
        <w:gridCol w:w="23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武汉市建筑节能以奖代补资金项目申报表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项目申请理由 和主要内容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（1已完成项目简况；2.申请资金安排项目的主要内容）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项目总预算</w:t>
            </w:r>
          </w:p>
        </w:tc>
        <w:tc>
          <w:tcPr>
            <w:tcW w:w="29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项目当年预算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来源项目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其中：本奖补资金的申请数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其中：使用以前年度财政拨款结余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项目支出预算及测算依据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申请资金支出明细预算</w:t>
            </w: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项目支出明细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测算依据及说明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项目采购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是否属新增资产配置预算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长期目标</w:t>
            </w:r>
          </w:p>
        </w:tc>
        <w:tc>
          <w:tcPr>
            <w:tcW w:w="326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项目绩效情况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申请资金长期绩效指标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指标 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内容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指标值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影响指标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—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申请资金年度绩效指标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指标  内容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上年    实际值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预期   实现值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可持续影  响指标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—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—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其他说明       的问题</w:t>
            </w:r>
          </w:p>
        </w:tc>
        <w:tc>
          <w:tcPr>
            <w:tcW w:w="751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720" w:lineRule="exact"/>
        <w:rPr>
          <w:rFonts w:hint="eastAsia" w:ascii="方正小标宋_GBK" w:hAnsi="宋体" w:eastAsia="方正小标宋_GBK" w:cs="Times New Roman"/>
          <w:bCs/>
          <w:sz w:val="28"/>
          <w:szCs w:val="28"/>
        </w:rPr>
      </w:pPr>
      <w:r>
        <w:rPr>
          <w:rFonts w:hint="eastAsia" w:ascii="方正小标宋_GBK" w:hAnsi="宋体" w:eastAsia="方正小标宋_GBK" w:cs="Times New Roman"/>
          <w:bCs/>
          <w:sz w:val="28"/>
          <w:szCs w:val="28"/>
        </w:rPr>
        <w:t>填表说明：</w:t>
      </w:r>
    </w:p>
    <w:p>
      <w:pPr>
        <w:spacing w:line="600" w:lineRule="exact"/>
        <w:contextualSpacing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1．项目名称：按规范的项目名称内容填报，填写  年申报资金安排的项目名称。</w:t>
      </w:r>
    </w:p>
    <w:p>
      <w:pPr>
        <w:spacing w:line="600" w:lineRule="exact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2．项目执行单位：填写项目用款单位。</w:t>
      </w:r>
    </w:p>
    <w:p>
      <w:pPr>
        <w:spacing w:line="600" w:lineRule="exact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3．项目负责人：填写项目用款单位负责人。</w:t>
      </w:r>
    </w:p>
    <w:p>
      <w:pPr>
        <w:spacing w:line="600" w:lineRule="exact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4．联系电话：填写项目用款单位负责人和经办人联系电话。</w:t>
      </w:r>
    </w:p>
    <w:p>
      <w:pPr>
        <w:spacing w:line="600" w:lineRule="exact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5．项目申请理由和主要内容：应符合国家有关方针政策和公共财政支出方向、范围，包括项目简述、与单位职能的相关性、可行性和必要性分析、计划执行的时间进度(具体到年月)和预算、实施范围、组织实施方式、保证项目实施的制度和措施等基本情况。对于持续性项目，还要对以前年度项目实施时间、完成情况和实际支出等予以说明。包括已完成或正在实施的项目简况、申请资金安排项目的主要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6．项目支出明细预算：应反映项目支出的具体内容。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7．测算依据及说明：应当明细、可供审查。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8．项目总预算和当年预算：分别填列项目实施的总预算和当年申报的预算。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9．项目资金来源：按照实际填列项目当年预算中具体的资金来源。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10．项目绩效目标：描述实施项目计划在一定期限内达到的产出和效果。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（1）长期目标：概括描述延续性项目在整个计划期内的总体产出和效果（延续性项目）。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（2）年度目标：概括描述项目在本年度所计划达到的产出和效果。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11．长期绩效指标：是对延续性项目长期绩效目标的细化和量化，针对申请资金填报，一般包括：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产出指标：反映项目根据既定目标计划完成的产品和服务情况。可进一步细分为：数量指标，反映项目计划完成的产品或服务的数量；质量指标，反映项目计划提供产品或服务达到的标准、水平和效果；时效指标，反映项目计划提供产品或服务的及时程度和效率情况；成本指标，反映项目计划提供产品或服务所需成本，分单位成本和总成本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（2）效益指标：反映与既定绩效目标相关的、财政支出预期结果的实现程度，包括经济效益指标、社会效益指标、环境效益指标、可持续影响指标等。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（3）服务对象满意程度指标：反映服务对象对财政支出效果的满意程度，根据实际细化为具体指标。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（4）指标内容：根据实际工作需要将细分的绩效指标确定为具体内容。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（5）指标值：对指标内容确定具体值，其中，可量化的用数值描述，不可量化的以定性描述。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6）备注：反映“指标值”的填报依据或基准数据、考核指标的方式等。其中，“填报依据”指填报指标值的相关政策文件规定；若无政策依据，该栏需填“基准数据”，可以是过去三年的平均值、以前某年度的数值、平均趋势、类似项目的先进水平、行业标准、经验标准等。例如，某指标是“学前班招收城市适龄儿童的比例”，指标值是“2006年城市儿童接受学前教育的比例达到85%”，基准数据可以填报“1999年城市儿童接受学前教育的比例为75%”。“考核指标的方式”，即获取指标和指标值中相关信息的方式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12．年度绩效指标：是对项目年度绩效目标的细化和量化，针对申请资金填报。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（1）上年实际值：上年度指标实际完成值。对于新增项目，此栏不填。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（2）预期指标值：本年度预期要达到的指标值。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（3）其余事项填写参照“长期绩效指标”。</w:t>
      </w:r>
    </w:p>
    <w:p>
      <w:pPr>
        <w:spacing w:line="600" w:lineRule="exact"/>
        <w:ind w:firstLine="560" w:firstLineChars="200"/>
        <w:contextualSpacing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13．其他说明的问题:对于不可预见性问题、项目实施可能面临的困难进行分析和说明。</w:t>
      </w: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hint="eastAsia" w:ascii="仿宋_GB2312" w:hAnsi="仿宋_GB2312" w:eastAsia="仿宋_GB2312" w:cs="Times New Roman"/>
          <w:sz w:val="28"/>
          <w:szCs w:val="28"/>
        </w:rPr>
      </w:pPr>
    </w:p>
    <w:p>
      <w:pPr>
        <w:spacing w:before="156" w:beforeLines="50" w:after="156" w:afterLines="50"/>
        <w:jc w:val="left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outlineLvl w:val="0"/>
        <w:rPr>
          <w:rFonts w:hint="default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意见反馈表</w:t>
      </w:r>
    </w:p>
    <w:tbl>
      <w:tblPr>
        <w:tblStyle w:val="4"/>
        <w:tblpPr w:leftFromText="180" w:rightFromText="180" w:vertAnchor="text" w:tblpXSpec="center" w:tblpY="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88"/>
        <w:gridCol w:w="2061"/>
        <w:gridCol w:w="1288"/>
        <w:gridCol w:w="1465"/>
        <w:gridCol w:w="598"/>
        <w:gridCol w:w="77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 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0" w:type="dxa"/>
            <w:gridSpan w:val="6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通信地址</w:t>
            </w:r>
          </w:p>
        </w:tc>
        <w:tc>
          <w:tcPr>
            <w:tcW w:w="5412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061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206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传真</w:t>
            </w:r>
          </w:p>
        </w:tc>
        <w:tc>
          <w:tcPr>
            <w:tcW w:w="180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76" w:hRule="atLeast"/>
        </w:trPr>
        <w:tc>
          <w:tcPr>
            <w:tcW w:w="1288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814" w:type="dxa"/>
            <w:gridSpan w:val="3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意见和建议</w:t>
            </w:r>
          </w:p>
        </w:tc>
        <w:tc>
          <w:tcPr>
            <w:tcW w:w="317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57" w:hRule="atLeast"/>
        </w:trPr>
        <w:tc>
          <w:tcPr>
            <w:tcW w:w="1288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851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47"/>
    <w:rsid w:val="000C2E61"/>
    <w:rsid w:val="000F1782"/>
    <w:rsid w:val="001C7EE9"/>
    <w:rsid w:val="00240AE1"/>
    <w:rsid w:val="002719D9"/>
    <w:rsid w:val="002733B8"/>
    <w:rsid w:val="002C4187"/>
    <w:rsid w:val="002D5CA5"/>
    <w:rsid w:val="0034427C"/>
    <w:rsid w:val="00433742"/>
    <w:rsid w:val="004B77B1"/>
    <w:rsid w:val="00526543"/>
    <w:rsid w:val="00555925"/>
    <w:rsid w:val="00561235"/>
    <w:rsid w:val="00600900"/>
    <w:rsid w:val="00746411"/>
    <w:rsid w:val="0078317B"/>
    <w:rsid w:val="007A6A11"/>
    <w:rsid w:val="007C4DDC"/>
    <w:rsid w:val="007D1E7E"/>
    <w:rsid w:val="008A746E"/>
    <w:rsid w:val="008B3950"/>
    <w:rsid w:val="008E1A00"/>
    <w:rsid w:val="00953557"/>
    <w:rsid w:val="0096146A"/>
    <w:rsid w:val="00A14EEF"/>
    <w:rsid w:val="00A95796"/>
    <w:rsid w:val="00B345F0"/>
    <w:rsid w:val="00B95BA8"/>
    <w:rsid w:val="00C415E5"/>
    <w:rsid w:val="00C75469"/>
    <w:rsid w:val="00D061AF"/>
    <w:rsid w:val="00D149F4"/>
    <w:rsid w:val="00D37AEC"/>
    <w:rsid w:val="00DA61D1"/>
    <w:rsid w:val="00DC1443"/>
    <w:rsid w:val="00DD11C9"/>
    <w:rsid w:val="00ED4047"/>
    <w:rsid w:val="00ED61A1"/>
    <w:rsid w:val="00ED7728"/>
    <w:rsid w:val="00EF2E8E"/>
    <w:rsid w:val="00F00A8F"/>
    <w:rsid w:val="00F20F95"/>
    <w:rsid w:val="037642F5"/>
    <w:rsid w:val="0AB649CF"/>
    <w:rsid w:val="117F4F0E"/>
    <w:rsid w:val="14FD68D0"/>
    <w:rsid w:val="2DE0510F"/>
    <w:rsid w:val="2E73055F"/>
    <w:rsid w:val="35F0112B"/>
    <w:rsid w:val="3C627DD1"/>
    <w:rsid w:val="3D1C1057"/>
    <w:rsid w:val="42F81032"/>
    <w:rsid w:val="4B8C50DE"/>
    <w:rsid w:val="4E5E09DB"/>
    <w:rsid w:val="50810661"/>
    <w:rsid w:val="52A11E33"/>
    <w:rsid w:val="54C83FF0"/>
    <w:rsid w:val="56625932"/>
    <w:rsid w:val="5D7F0789"/>
    <w:rsid w:val="5FA74ACE"/>
    <w:rsid w:val="6309232C"/>
    <w:rsid w:val="67C137C8"/>
    <w:rsid w:val="6B202674"/>
    <w:rsid w:val="721E7290"/>
    <w:rsid w:val="75C52918"/>
    <w:rsid w:val="79CD61D3"/>
    <w:rsid w:val="7BA42CC7"/>
    <w:rsid w:val="7CBC3061"/>
    <w:rsid w:val="7D6923ED"/>
    <w:rsid w:val="7F5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</Words>
  <Characters>2653</Characters>
  <Lines>22</Lines>
  <Paragraphs>6</Paragraphs>
  <TotalTime>6</TotalTime>
  <ScaleCrop>false</ScaleCrop>
  <LinksUpToDate>false</LinksUpToDate>
  <CharactersWithSpaces>3112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2018-12-27T00:25:00Z</dcterms:created>
  <dc:creator>Administrator</dc:creator>
  <cp:lastModifiedBy>BBO</cp:lastModifiedBy>
  <cp:lastPrinted>2023-04-21T01:54:00Z</cp:lastPrinted>
  <dcterms:modified xsi:type="dcterms:W3CDTF">2023-05-10T07:33:26Z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