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BF" w:rsidRDefault="003D67BF" w:rsidP="003D67BF">
      <w:pPr>
        <w:ind w:rightChars="200" w:right="420"/>
        <w:rPr>
          <w:rFonts w:ascii="黑体" w:eastAsia="黑体" w:hAnsi="黑体"/>
          <w:sz w:val="32"/>
          <w:szCs w:val="28"/>
        </w:rPr>
      </w:pPr>
      <w:r>
        <w:rPr>
          <w:rFonts w:ascii="黑体" w:eastAsia="黑体" w:hAnsi="黑体" w:hint="eastAsia"/>
          <w:sz w:val="32"/>
          <w:szCs w:val="28"/>
        </w:rPr>
        <w:t>附件1</w:t>
      </w:r>
    </w:p>
    <w:p w:rsidR="003D67BF" w:rsidRDefault="003D67BF" w:rsidP="003D67BF">
      <w:pPr>
        <w:ind w:rightChars="200" w:right="420"/>
        <w:rPr>
          <w:rFonts w:ascii="黑体" w:eastAsia="黑体" w:hAnsi="黑体"/>
          <w:sz w:val="32"/>
          <w:szCs w:val="28"/>
        </w:rPr>
      </w:pPr>
    </w:p>
    <w:p w:rsidR="003D67BF" w:rsidRDefault="003D67BF" w:rsidP="003D67BF">
      <w:pPr>
        <w:contextualSpacing/>
        <w:jc w:val="center"/>
        <w:rPr>
          <w:rFonts w:ascii="宋体" w:hAnsi="宋体" w:cs="宋体" w:hint="eastAsia"/>
          <w:b/>
          <w:color w:val="000000"/>
          <w:sz w:val="40"/>
          <w:szCs w:val="40"/>
        </w:rPr>
      </w:pPr>
      <w:r>
        <w:rPr>
          <w:rFonts w:ascii="宋体" w:hAnsi="宋体" w:cs="宋体" w:hint="eastAsia"/>
          <w:b/>
          <w:color w:val="000000"/>
          <w:sz w:val="40"/>
          <w:szCs w:val="40"/>
        </w:rPr>
        <w:t>武 汉 市 绿 色 建 筑 管 理 办 法</w:t>
      </w:r>
    </w:p>
    <w:p w:rsidR="003D67BF" w:rsidRDefault="003D67BF" w:rsidP="003D67BF">
      <w:pPr>
        <w:contextualSpacing/>
        <w:jc w:val="center"/>
        <w:rPr>
          <w:rFonts w:ascii="宋体" w:hAnsi="宋体" w:cs="宋体" w:hint="eastAsia"/>
          <w:b/>
          <w:color w:val="000000"/>
          <w:sz w:val="40"/>
          <w:szCs w:val="40"/>
        </w:rPr>
      </w:pPr>
      <w:r>
        <w:rPr>
          <w:rFonts w:ascii="宋体" w:hAnsi="宋体" w:cs="宋体" w:hint="eastAsia"/>
          <w:b/>
          <w:color w:val="000000"/>
          <w:sz w:val="40"/>
          <w:szCs w:val="40"/>
        </w:rPr>
        <w:t>(征求意见稿）</w:t>
      </w:r>
    </w:p>
    <w:p w:rsidR="003D67BF" w:rsidRDefault="003D67BF" w:rsidP="003D67BF">
      <w:pPr>
        <w:contextualSpacing/>
        <w:rPr>
          <w:rFonts w:ascii="仿宋" w:eastAsia="仿宋" w:hAnsi="仿宋" w:hint="eastAsia"/>
          <w:b/>
          <w:color w:val="000000"/>
          <w:sz w:val="32"/>
          <w:szCs w:val="32"/>
        </w:rPr>
      </w:pPr>
      <w:r>
        <w:rPr>
          <w:rFonts w:ascii="仿宋" w:eastAsia="仿宋" w:hAnsi="仿宋" w:hint="eastAsia"/>
          <w:color w:val="000000"/>
          <w:sz w:val="32"/>
          <w:szCs w:val="32"/>
        </w:rPr>
        <w:t xml:space="preserve">                    </w:t>
      </w:r>
    </w:p>
    <w:p w:rsidR="003D67BF" w:rsidRDefault="003D67BF" w:rsidP="003D67BF">
      <w:pPr>
        <w:spacing w:line="560" w:lineRule="exact"/>
        <w:contextualSpacing/>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t>第一章  总则</w:t>
      </w:r>
    </w:p>
    <w:p w:rsidR="003D67BF" w:rsidRDefault="003D67BF" w:rsidP="003D67BF">
      <w:pPr>
        <w:pStyle w:val="a5"/>
        <w:shd w:val="clear" w:color="auto" w:fill="FFFFFF"/>
        <w:spacing w:after="375" w:line="560" w:lineRule="exact"/>
        <w:ind w:firstLine="42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b/>
          <w:bCs/>
          <w:color w:val="000000"/>
          <w:sz w:val="32"/>
          <w:szCs w:val="32"/>
        </w:rPr>
        <w:t>第一条【目的及依据】</w:t>
      </w:r>
      <w:r>
        <w:rPr>
          <w:rFonts w:ascii="仿宋" w:eastAsia="仿宋" w:hAnsi="仿宋" w:cs="仿宋" w:hint="eastAsia"/>
          <w:color w:val="000000"/>
          <w:sz w:val="32"/>
          <w:szCs w:val="32"/>
        </w:rPr>
        <w:t>为促进绿色建筑发展，规范绿色建筑活动，提高人居环境质量，推动生态文明建设，根据《中华人民共和国建筑法》、《中华人民共和国节约能源法》、《民用建筑节能条例》等法律法规,结合本市实际，制定本办法。</w:t>
      </w:r>
    </w:p>
    <w:p w:rsidR="003D67BF" w:rsidRDefault="003D67BF" w:rsidP="003D67BF">
      <w:pPr>
        <w:pStyle w:val="a5"/>
        <w:shd w:val="clear" w:color="auto" w:fill="FFFFFF"/>
        <w:spacing w:after="375"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第二条【适用范围】</w:t>
      </w:r>
      <w:r>
        <w:rPr>
          <w:rFonts w:ascii="仿宋" w:eastAsia="仿宋" w:hAnsi="仿宋" w:cs="仿宋" w:hint="eastAsia"/>
          <w:color w:val="000000"/>
          <w:sz w:val="32"/>
          <w:szCs w:val="32"/>
        </w:rPr>
        <w:t>本办法适用于本市行政区域内绿色建筑相关的规划、建设、运营、改造等活动，以及对绿色建筑活动的监督管理和引导激励。</w:t>
      </w:r>
    </w:p>
    <w:p w:rsidR="003D67BF" w:rsidRDefault="003D67BF" w:rsidP="003D67BF">
      <w:pPr>
        <w:pStyle w:val="a5"/>
        <w:shd w:val="clear" w:color="auto" w:fill="FFFFFF"/>
        <w:spacing w:after="375"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本办法所称绿色建筑，是指在全寿命期内，节约资源、保护环境、减少污染，为人们提供健康、适用、高效的使用空间，最大限度地实现人与自然和谐共生的高质量建筑 。</w:t>
      </w:r>
    </w:p>
    <w:p w:rsidR="003D67BF" w:rsidRDefault="003D67BF" w:rsidP="003D67BF">
      <w:pPr>
        <w:pStyle w:val="a5"/>
        <w:shd w:val="clear" w:color="auto" w:fill="FFFFFF"/>
        <w:spacing w:after="375"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绿色建筑分为基本级、一星级、二星级、三星级四个等级。</w:t>
      </w:r>
    </w:p>
    <w:p w:rsidR="003D67BF" w:rsidRDefault="003D67BF" w:rsidP="003D67BF">
      <w:pPr>
        <w:pStyle w:val="a5"/>
        <w:shd w:val="clear" w:color="auto" w:fill="FFFFFF"/>
        <w:spacing w:after="375" w:line="560" w:lineRule="exact"/>
        <w:ind w:firstLineChars="200" w:firstLine="643"/>
        <w:contextualSpacing/>
        <w:rPr>
          <w:rFonts w:ascii="仿宋" w:eastAsia="仿宋" w:hAnsi="仿宋" w:cs="仿宋" w:hint="eastAsia"/>
          <w:bCs/>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bCs/>
          <w:color w:val="000000"/>
          <w:sz w:val="32"/>
          <w:szCs w:val="32"/>
        </w:rPr>
        <w:t>【基本原则】</w:t>
      </w:r>
      <w:r>
        <w:rPr>
          <w:rFonts w:ascii="仿宋" w:eastAsia="仿宋" w:hAnsi="仿宋" w:cs="仿宋" w:hint="eastAsia"/>
          <w:bCs/>
          <w:color w:val="000000"/>
          <w:sz w:val="32"/>
          <w:szCs w:val="32"/>
        </w:rPr>
        <w:t>绿色建筑发展应坚持政府引导、市场主导、因地制宜、全面推进的基本原则。</w:t>
      </w:r>
    </w:p>
    <w:p w:rsidR="003D67BF" w:rsidRDefault="003D67BF" w:rsidP="003D67BF">
      <w:pPr>
        <w:pStyle w:val="a5"/>
        <w:shd w:val="clear" w:color="auto" w:fill="FFFFFF"/>
        <w:spacing w:after="375"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第四条【政府职责】</w:t>
      </w:r>
      <w:r>
        <w:rPr>
          <w:rFonts w:ascii="仿宋" w:eastAsia="仿宋" w:hAnsi="仿宋" w:cs="仿宋" w:hint="eastAsia"/>
          <w:color w:val="000000"/>
          <w:sz w:val="32"/>
          <w:szCs w:val="32"/>
        </w:rPr>
        <w:t>市、区人民政府及其有关部门应加强对绿色建筑工作的领导，建立有利于绿色建筑发展的市场</w:t>
      </w:r>
      <w:r>
        <w:rPr>
          <w:rFonts w:ascii="仿宋" w:eastAsia="仿宋" w:hAnsi="仿宋" w:cs="仿宋" w:hint="eastAsia"/>
          <w:color w:val="000000"/>
          <w:sz w:val="32"/>
          <w:szCs w:val="32"/>
        </w:rPr>
        <w:lastRenderedPageBreak/>
        <w:t>推进机制，鼓励、支持绿色建筑科学技术的研究、开发、示范和推广，促进绿色建筑技术创新与进步。开展绿色建筑宣传和教育，提倡绿色消费理念。</w:t>
      </w:r>
    </w:p>
    <w:p w:rsidR="003D67BF" w:rsidRDefault="003D67BF" w:rsidP="003D67BF">
      <w:pPr>
        <w:pStyle w:val="a5"/>
        <w:shd w:val="clear" w:color="auto" w:fill="FFFFFF"/>
        <w:spacing w:after="375"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第五条【部门职责】</w:t>
      </w:r>
      <w:r>
        <w:rPr>
          <w:rFonts w:ascii="仿宋" w:eastAsia="仿宋" w:hAnsi="仿宋" w:cs="仿宋" w:hint="eastAsia"/>
          <w:bCs/>
          <w:color w:val="000000"/>
          <w:sz w:val="32"/>
          <w:szCs w:val="32"/>
        </w:rPr>
        <w:t>市城乡建设部门负责全市绿色建筑活动的指导和监督管理工作，编制绿色建筑发展规划、制定绿色建筑发展措施和绿色建筑相关技术要求</w:t>
      </w:r>
      <w:r>
        <w:rPr>
          <w:rFonts w:ascii="仿宋" w:eastAsia="仿宋" w:hAnsi="仿宋" w:cs="仿宋" w:hint="eastAsia"/>
          <w:color w:val="000000"/>
          <w:sz w:val="32"/>
          <w:szCs w:val="32"/>
        </w:rPr>
        <w:t>。区城乡建设部门负责本辖区绿色建筑活动的指导和监督管理工作。</w:t>
      </w:r>
    </w:p>
    <w:p w:rsidR="003D67BF" w:rsidRDefault="003D67BF" w:rsidP="003D67BF">
      <w:pPr>
        <w:pStyle w:val="a5"/>
        <w:shd w:val="clear" w:color="auto" w:fill="FFFFFF"/>
        <w:spacing w:after="375"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发展改革、自然资源和规划、住房保障房管、生态环境、财政、科技、水务、园林和林业、市场监督管理、经济和信息化、教育、交通运输、机关事务管理等部门按照各自职责，共同做好绿色建筑发展工作。</w:t>
      </w:r>
    </w:p>
    <w:p w:rsidR="003D67BF" w:rsidRDefault="003D67BF" w:rsidP="003D67BF">
      <w:pPr>
        <w:spacing w:line="560" w:lineRule="exact"/>
        <w:contextualSpacing/>
        <w:rPr>
          <w:rFonts w:ascii="仿宋" w:eastAsia="仿宋" w:hAnsi="仿宋" w:cs="仿宋" w:hint="eastAsia"/>
          <w:b/>
          <w:bCs/>
          <w:color w:val="000000"/>
          <w:sz w:val="32"/>
          <w:szCs w:val="32"/>
        </w:rPr>
      </w:pPr>
      <w:r>
        <w:rPr>
          <w:rFonts w:ascii="仿宋" w:eastAsia="仿宋" w:hAnsi="仿宋" w:cs="仿宋" w:hint="eastAsia"/>
          <w:b/>
          <w:bCs/>
          <w:color w:val="000000"/>
          <w:sz w:val="32"/>
          <w:szCs w:val="32"/>
        </w:rPr>
        <w:t xml:space="preserve">                第二章：规划与建设 </w:t>
      </w:r>
    </w:p>
    <w:p w:rsidR="003D67BF" w:rsidRDefault="003D67BF" w:rsidP="003D67BF">
      <w:pPr>
        <w:widowControl/>
        <w:spacing w:line="560" w:lineRule="exact"/>
        <w:ind w:firstLineChars="196" w:firstLine="630"/>
        <w:contextualSpacing/>
        <w:jc w:val="left"/>
        <w:rPr>
          <w:rFonts w:ascii="仿宋" w:eastAsia="仿宋" w:hAnsi="仿宋" w:cs="仿宋" w:hint="eastAsia"/>
          <w:color w:val="000000"/>
          <w:kern w:val="0"/>
          <w:sz w:val="32"/>
          <w:szCs w:val="32"/>
        </w:rPr>
      </w:pPr>
      <w:r>
        <w:rPr>
          <w:rFonts w:ascii="仿宋" w:eastAsia="仿宋" w:hAnsi="仿宋" w:cs="仿宋" w:hint="eastAsia"/>
          <w:b/>
          <w:color w:val="000000"/>
          <w:sz w:val="32"/>
          <w:szCs w:val="32"/>
        </w:rPr>
        <w:t>第六条</w:t>
      </w:r>
      <w:r>
        <w:rPr>
          <w:rFonts w:ascii="仿宋" w:eastAsia="仿宋" w:hAnsi="仿宋" w:cs="仿宋" w:hint="eastAsia"/>
          <w:b/>
          <w:bCs/>
          <w:color w:val="000000"/>
          <w:kern w:val="0"/>
          <w:sz w:val="32"/>
          <w:szCs w:val="32"/>
        </w:rPr>
        <w:t>【推广范围】</w:t>
      </w:r>
      <w:r>
        <w:rPr>
          <w:rFonts w:ascii="仿宋" w:eastAsia="仿宋" w:hAnsi="仿宋" w:cs="仿宋" w:hint="eastAsia"/>
          <w:color w:val="000000"/>
          <w:kern w:val="0"/>
          <w:sz w:val="32"/>
          <w:szCs w:val="32"/>
        </w:rPr>
        <w:t>城镇新建民用建筑应当按照绿色建筑标准进行建设。</w:t>
      </w:r>
    </w:p>
    <w:p w:rsidR="003D67BF" w:rsidRDefault="003D67BF" w:rsidP="003D67BF">
      <w:pPr>
        <w:widowControl/>
        <w:spacing w:line="560" w:lineRule="exact"/>
        <w:ind w:firstLineChars="196" w:firstLine="627"/>
        <w:contextualSpacing/>
        <w:jc w:val="left"/>
        <w:rPr>
          <w:rFonts w:ascii="仿宋" w:eastAsia="仿宋" w:hAnsi="仿宋" w:cs="仿宋" w:hint="eastAsia"/>
          <w:color w:val="000000"/>
          <w:kern w:val="0"/>
          <w:sz w:val="32"/>
          <w:szCs w:val="32"/>
        </w:rPr>
      </w:pPr>
      <w:r>
        <w:rPr>
          <w:rFonts w:ascii="仿宋" w:eastAsia="仿宋" w:hAnsi="仿宋" w:cs="仿宋" w:hint="eastAsia"/>
          <w:color w:val="000000"/>
          <w:sz w:val="32"/>
          <w:szCs w:val="32"/>
          <w:shd w:val="clear" w:color="auto" w:fill="FFFFFF"/>
        </w:rPr>
        <w:t>国家机关办公建筑、</w:t>
      </w:r>
      <w:r>
        <w:rPr>
          <w:rFonts w:ascii="仿宋" w:eastAsia="仿宋" w:hAnsi="仿宋" w:cs="仿宋" w:hint="eastAsia"/>
          <w:color w:val="000000"/>
          <w:sz w:val="32"/>
          <w:szCs w:val="32"/>
        </w:rPr>
        <w:t>大型公共建筑以及政府投资的公益性公共建筑应当按照二星级以上绿色建筑标准进行建设；</w:t>
      </w:r>
    </w:p>
    <w:p w:rsidR="003D67BF" w:rsidRDefault="003D67BF" w:rsidP="003D67BF">
      <w:pPr>
        <w:widowControl/>
        <w:spacing w:line="560" w:lineRule="exact"/>
        <w:ind w:firstLineChars="196" w:firstLine="627"/>
        <w:contextualSpacing/>
        <w:jc w:val="left"/>
        <w:rPr>
          <w:rFonts w:ascii="仿宋" w:eastAsia="仿宋" w:hAnsi="仿宋" w:cs="仿宋" w:hint="eastAsia"/>
          <w:color w:val="000000"/>
          <w:sz w:val="32"/>
          <w:szCs w:val="32"/>
        </w:rPr>
      </w:pPr>
      <w:r>
        <w:rPr>
          <w:rFonts w:ascii="仿宋" w:eastAsia="仿宋" w:hAnsi="仿宋" w:cs="仿宋" w:hint="eastAsia"/>
          <w:color w:val="000000"/>
          <w:sz w:val="32"/>
          <w:szCs w:val="32"/>
        </w:rPr>
        <w:t>保障性住房、建筑面积在10万平方米以上的居住小区或公共建筑集中区应当按照一星级以上绿色建筑标准进行建设；</w:t>
      </w:r>
    </w:p>
    <w:p w:rsidR="003D67BF" w:rsidRDefault="003D67BF" w:rsidP="003D67BF">
      <w:pPr>
        <w:spacing w:line="560" w:lineRule="exact"/>
        <w:ind w:firstLineChars="196" w:firstLine="630"/>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第七条</w:t>
      </w:r>
      <w:r>
        <w:rPr>
          <w:rFonts w:ascii="仿宋" w:eastAsia="仿宋" w:hAnsi="仿宋" w:cs="仿宋" w:hint="eastAsia"/>
          <w:b/>
          <w:bCs/>
          <w:color w:val="000000"/>
          <w:kern w:val="0"/>
          <w:sz w:val="32"/>
          <w:szCs w:val="32"/>
        </w:rPr>
        <w:t>【项目立项】</w:t>
      </w:r>
      <w:r>
        <w:rPr>
          <w:rFonts w:ascii="仿宋" w:eastAsia="仿宋" w:hAnsi="仿宋" w:cs="仿宋" w:hint="eastAsia"/>
          <w:color w:val="000000"/>
          <w:sz w:val="32"/>
          <w:szCs w:val="32"/>
        </w:rPr>
        <w:t>民用建筑项目可行性研究报告或者项目申请报告应当明确绿色建筑等级及绿色建筑技术、节能减排效益评价、绿色建筑增量成本估算等内容。</w:t>
      </w:r>
    </w:p>
    <w:p w:rsidR="003D67BF" w:rsidRDefault="003D67BF" w:rsidP="003D67BF">
      <w:pPr>
        <w:widowControl/>
        <w:tabs>
          <w:tab w:val="left" w:pos="2693"/>
        </w:tabs>
        <w:spacing w:line="560" w:lineRule="exact"/>
        <w:ind w:firstLineChars="200" w:firstLine="643"/>
        <w:contextualSpacing/>
        <w:jc w:val="left"/>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lastRenderedPageBreak/>
        <w:t>第八条【土地供应】</w:t>
      </w:r>
      <w:r>
        <w:rPr>
          <w:rFonts w:ascii="仿宋" w:eastAsia="仿宋" w:hAnsi="仿宋" w:cs="仿宋" w:hint="eastAsia"/>
          <w:bCs/>
          <w:color w:val="000000"/>
          <w:kern w:val="0"/>
          <w:sz w:val="32"/>
          <w:szCs w:val="32"/>
        </w:rPr>
        <w:t>自然资源和规划</w:t>
      </w:r>
      <w:r>
        <w:rPr>
          <w:rFonts w:ascii="仿宋" w:eastAsia="仿宋" w:hAnsi="仿宋" w:cs="仿宋" w:hint="eastAsia"/>
          <w:color w:val="000000"/>
          <w:kern w:val="0"/>
          <w:sz w:val="32"/>
          <w:szCs w:val="32"/>
        </w:rPr>
        <w:t>部门应当按照本办法第八条规定在建设用地规划设计条件、土地划拨决定书或土地出让合同中明确绿色建筑等级要求。</w:t>
      </w:r>
    </w:p>
    <w:p w:rsidR="003D67BF" w:rsidRDefault="003D67BF" w:rsidP="003D67BF">
      <w:pPr>
        <w:spacing w:line="560" w:lineRule="exact"/>
        <w:ind w:firstLine="660"/>
        <w:contextualSpacing/>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rPr>
        <w:t>第九条</w:t>
      </w:r>
      <w:r>
        <w:rPr>
          <w:rFonts w:ascii="仿宋" w:eastAsia="仿宋" w:hAnsi="仿宋" w:cs="仿宋" w:hint="eastAsia"/>
          <w:b/>
          <w:bCs/>
          <w:color w:val="000000"/>
          <w:kern w:val="0"/>
          <w:sz w:val="32"/>
          <w:szCs w:val="32"/>
        </w:rPr>
        <w:t>【规划审查】</w:t>
      </w:r>
      <w:r>
        <w:rPr>
          <w:rFonts w:ascii="仿宋" w:eastAsia="仿宋" w:hAnsi="仿宋" w:cs="仿宋" w:hint="eastAsia"/>
          <w:color w:val="000000"/>
          <w:sz w:val="32"/>
          <w:szCs w:val="32"/>
          <w:shd w:val="clear" w:color="auto" w:fill="FFFFFF"/>
        </w:rPr>
        <w:t>自然资源和规划部门</w:t>
      </w:r>
      <w:r>
        <w:rPr>
          <w:rFonts w:ascii="仿宋" w:eastAsia="仿宋" w:hAnsi="仿宋" w:cs="仿宋" w:hint="eastAsia"/>
          <w:color w:val="000000"/>
          <w:kern w:val="0"/>
          <w:sz w:val="32"/>
          <w:szCs w:val="32"/>
        </w:rPr>
        <w:t>在</w:t>
      </w:r>
      <w:r>
        <w:rPr>
          <w:rFonts w:ascii="仿宋" w:eastAsia="仿宋" w:hAnsi="仿宋" w:cs="仿宋" w:hint="eastAsia"/>
          <w:color w:val="000000"/>
          <w:sz w:val="32"/>
          <w:szCs w:val="32"/>
          <w:shd w:val="clear" w:color="auto" w:fill="FFFFFF"/>
        </w:rPr>
        <w:t>进行规划设计方案审查时，应按绿色建筑标准对项目用地指标、建筑布局、日照条件进行审查。</w:t>
      </w:r>
    </w:p>
    <w:p w:rsidR="003D67BF" w:rsidRDefault="003D67BF" w:rsidP="003D67BF">
      <w:pPr>
        <w:spacing w:line="560" w:lineRule="exact"/>
        <w:ind w:firstLine="630"/>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第十条</w:t>
      </w:r>
      <w:r>
        <w:rPr>
          <w:rFonts w:ascii="仿宋" w:eastAsia="仿宋" w:hAnsi="仿宋" w:cs="仿宋" w:hint="eastAsia"/>
          <w:b/>
          <w:bCs/>
          <w:color w:val="000000"/>
          <w:kern w:val="0"/>
          <w:sz w:val="32"/>
          <w:szCs w:val="32"/>
        </w:rPr>
        <w:t>【预评价】</w:t>
      </w:r>
      <w:r>
        <w:rPr>
          <w:rFonts w:ascii="仿宋" w:eastAsia="仿宋" w:hAnsi="仿宋" w:cs="仿宋" w:hint="eastAsia"/>
          <w:color w:val="000000"/>
          <w:sz w:val="32"/>
          <w:szCs w:val="32"/>
        </w:rPr>
        <w:t>建设单位在建筑工程施工图设计完成后，宜向城乡建设部门申请绿色建筑预评价，本办法第八条规定的星级绿色建筑应申请预评价，进行预评价的建设工程图纸文件应与建设工程报批的图纸文件一致。预评价结果由城乡建设部门进行公示。</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第十一条</w:t>
      </w:r>
      <w:r>
        <w:rPr>
          <w:rFonts w:ascii="仿宋" w:eastAsia="仿宋" w:hAnsi="仿宋" w:cs="仿宋" w:hint="eastAsia"/>
          <w:b/>
          <w:bCs/>
          <w:color w:val="000000"/>
          <w:kern w:val="0"/>
          <w:sz w:val="32"/>
          <w:szCs w:val="32"/>
        </w:rPr>
        <w:t>【</w:t>
      </w:r>
      <w:r>
        <w:rPr>
          <w:rFonts w:ascii="仿宋" w:eastAsia="仿宋" w:hAnsi="仿宋" w:cs="仿宋" w:hint="eastAsia"/>
          <w:b/>
          <w:bCs/>
          <w:color w:val="000000"/>
          <w:sz w:val="32"/>
          <w:szCs w:val="32"/>
        </w:rPr>
        <w:t>设计审查与施工许可</w:t>
      </w:r>
      <w:r>
        <w:rPr>
          <w:rFonts w:ascii="仿宋" w:eastAsia="仿宋" w:hAnsi="仿宋" w:cs="仿宋" w:hint="eastAsia"/>
          <w:b/>
          <w:bCs/>
          <w:color w:val="000000"/>
          <w:kern w:val="0"/>
          <w:sz w:val="32"/>
          <w:szCs w:val="32"/>
        </w:rPr>
        <w:t>】</w:t>
      </w:r>
      <w:r>
        <w:rPr>
          <w:rFonts w:ascii="仿宋" w:eastAsia="仿宋" w:hAnsi="仿宋" w:cs="仿宋" w:hint="eastAsia"/>
          <w:color w:val="000000"/>
          <w:sz w:val="32"/>
          <w:szCs w:val="32"/>
        </w:rPr>
        <w:t>施工图设计审查机构应根据项目规划设计审批意见和相关标准进行施工图设计文件审查，不符合绿色建筑相关技术指标要求的，不得出具施工图审查合格书。</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未通过绿色建筑施工图审查的项目，市、区施工许可审批部门不得出具施工许可证。</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经审查通过的绿色建筑施工图设计文件，建设单位不得擅自变更；确需变更的，设计变更不得降低绿色建筑星级。</w:t>
      </w:r>
    </w:p>
    <w:p w:rsidR="003D67BF" w:rsidRDefault="003D67BF" w:rsidP="003D67BF">
      <w:pPr>
        <w:spacing w:line="560" w:lineRule="exact"/>
        <w:ind w:firstLineChars="200" w:firstLine="643"/>
        <w:contextualSpacing/>
        <w:rPr>
          <w:rFonts w:ascii="黑体" w:eastAsia="黑体" w:hAnsi="黑体" w:cs="仿宋" w:hint="eastAsia"/>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color w:val="000000"/>
          <w:sz w:val="32"/>
          <w:szCs w:val="32"/>
        </w:rPr>
        <w:t>【</w:t>
      </w:r>
      <w:r>
        <w:rPr>
          <w:rFonts w:ascii="仿宋" w:eastAsia="仿宋" w:hAnsi="仿宋" w:cs="仿宋" w:hint="eastAsia"/>
          <w:b/>
          <w:color w:val="000000"/>
          <w:sz w:val="32"/>
          <w:szCs w:val="32"/>
        </w:rPr>
        <w:t>建设单位责任</w:t>
      </w:r>
      <w:r>
        <w:rPr>
          <w:rFonts w:ascii="仿宋" w:eastAsia="仿宋" w:hAnsi="仿宋" w:cs="仿宋" w:hint="eastAsia"/>
          <w:color w:val="000000"/>
          <w:sz w:val="32"/>
          <w:szCs w:val="32"/>
        </w:rPr>
        <w:t>】建设单位应从项目立项时进行绿色设计策划，制定绿色建筑总目标及相关指标，指导后续阶段设计，以保证项目每个阶段绿色设计的经济、合理和高效。</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建设单位</w:t>
      </w:r>
      <w:r>
        <w:rPr>
          <w:rFonts w:ascii="仿宋" w:eastAsia="仿宋" w:hAnsi="仿宋" w:cs="仿宋"/>
          <w:color w:val="000000"/>
          <w:sz w:val="32"/>
          <w:szCs w:val="32"/>
        </w:rPr>
        <w:t>在开展咨询、设计、施工、监理以及相关招标</w:t>
      </w:r>
      <w:r>
        <w:rPr>
          <w:rFonts w:ascii="仿宋" w:eastAsia="仿宋" w:hAnsi="仿宋" w:cs="仿宋"/>
          <w:color w:val="000000"/>
          <w:sz w:val="32"/>
          <w:szCs w:val="32"/>
        </w:rPr>
        <w:lastRenderedPageBreak/>
        <w:t>活动时，应当向相关单位明示建筑工程的绿色建筑</w:t>
      </w:r>
      <w:r>
        <w:rPr>
          <w:rFonts w:ascii="仿宋" w:eastAsia="仿宋" w:hAnsi="仿宋" w:cs="仿宋" w:hint="eastAsia"/>
          <w:color w:val="000000"/>
          <w:sz w:val="32"/>
          <w:szCs w:val="32"/>
        </w:rPr>
        <w:t>等级</w:t>
      </w:r>
      <w:r>
        <w:rPr>
          <w:rFonts w:ascii="仿宋" w:eastAsia="仿宋" w:hAnsi="仿宋" w:cs="仿宋"/>
          <w:color w:val="000000"/>
          <w:sz w:val="32"/>
          <w:szCs w:val="32"/>
        </w:rPr>
        <w:t>要求，并组织实施</w:t>
      </w:r>
      <w:r>
        <w:rPr>
          <w:rFonts w:ascii="仿宋" w:eastAsia="仿宋" w:hAnsi="仿宋" w:cs="仿宋" w:hint="eastAsia"/>
          <w:color w:val="000000"/>
          <w:sz w:val="32"/>
          <w:szCs w:val="32"/>
        </w:rPr>
        <w:t>。</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建设单位应当在施工现场显著位置明示建筑节能、节水等性能指标。</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shd w:val="clear" w:color="auto" w:fill="FFFFFF"/>
        </w:rPr>
      </w:pPr>
      <w:r>
        <w:rPr>
          <w:rFonts w:ascii="仿宋" w:eastAsia="仿宋" w:hAnsi="仿宋" w:cs="仿宋" w:hint="eastAsia"/>
          <w:b/>
          <w:color w:val="000000"/>
          <w:sz w:val="32"/>
          <w:szCs w:val="32"/>
        </w:rPr>
        <w:t>第十三条</w:t>
      </w:r>
      <w:r>
        <w:rPr>
          <w:rFonts w:ascii="仿宋" w:eastAsia="仿宋" w:hAnsi="仿宋" w:cs="仿宋" w:hint="eastAsia"/>
          <w:color w:val="000000"/>
          <w:sz w:val="32"/>
          <w:szCs w:val="32"/>
        </w:rPr>
        <w:t>【</w:t>
      </w:r>
      <w:r>
        <w:rPr>
          <w:rFonts w:ascii="仿宋" w:eastAsia="仿宋" w:hAnsi="仿宋" w:cs="仿宋" w:hint="eastAsia"/>
          <w:b/>
          <w:color w:val="000000"/>
          <w:sz w:val="32"/>
          <w:szCs w:val="32"/>
        </w:rPr>
        <w:t>设计单位责任</w:t>
      </w:r>
      <w:r>
        <w:rPr>
          <w:rFonts w:ascii="仿宋" w:eastAsia="仿宋" w:hAnsi="仿宋" w:cs="仿宋" w:hint="eastAsia"/>
          <w:color w:val="000000"/>
          <w:sz w:val="32"/>
          <w:szCs w:val="32"/>
        </w:rPr>
        <w:t>】</w:t>
      </w:r>
      <w:r>
        <w:rPr>
          <w:rFonts w:ascii="仿宋" w:eastAsia="仿宋" w:hAnsi="仿宋" w:cs="仿宋" w:hint="eastAsia"/>
          <w:color w:val="000000"/>
          <w:sz w:val="32"/>
          <w:szCs w:val="32"/>
          <w:shd w:val="clear" w:color="auto" w:fill="FFFFFF"/>
        </w:rPr>
        <w:t>设计单位应当在建筑工程方案设计、初步设计、施工图设计等设计文件中，落实相应绿色建筑标准，并编制不同设计阶段的绿色建筑专篇。</w:t>
      </w:r>
    </w:p>
    <w:p w:rsidR="003D67BF" w:rsidRDefault="003D67BF" w:rsidP="003D67BF">
      <w:pPr>
        <w:spacing w:line="560" w:lineRule="exact"/>
        <w:ind w:firstLineChars="200" w:firstLine="643"/>
        <w:contextualSpacing/>
        <w:rPr>
          <w:rFonts w:ascii="仿宋" w:eastAsia="仿宋" w:hAnsi="仿宋" w:cs="仿宋" w:hint="eastAsia"/>
          <w:bCs/>
          <w:color w:val="000000"/>
          <w:kern w:val="0"/>
          <w:sz w:val="32"/>
          <w:szCs w:val="32"/>
        </w:rPr>
      </w:pPr>
      <w:r>
        <w:rPr>
          <w:rFonts w:ascii="仿宋" w:eastAsia="仿宋" w:hAnsi="仿宋" w:cs="仿宋" w:hint="eastAsia"/>
          <w:b/>
          <w:bCs/>
          <w:color w:val="000000"/>
          <w:sz w:val="32"/>
          <w:szCs w:val="32"/>
        </w:rPr>
        <w:t>第十四条</w:t>
      </w:r>
      <w:r>
        <w:rPr>
          <w:rFonts w:ascii="仿宋" w:eastAsia="仿宋" w:hAnsi="仿宋" w:cs="仿宋" w:hint="eastAsia"/>
          <w:b/>
          <w:bCs/>
          <w:color w:val="000000"/>
          <w:kern w:val="0"/>
          <w:sz w:val="32"/>
          <w:szCs w:val="32"/>
        </w:rPr>
        <w:t>【施工单位责任】</w:t>
      </w:r>
      <w:r>
        <w:rPr>
          <w:rFonts w:ascii="仿宋" w:eastAsia="仿宋" w:hAnsi="仿宋" w:cs="仿宋" w:hint="eastAsia"/>
          <w:bCs/>
          <w:color w:val="000000"/>
          <w:kern w:val="0"/>
          <w:sz w:val="32"/>
          <w:szCs w:val="32"/>
        </w:rPr>
        <w:t>施工单位在施工过程中应按照工程设计图纸和相关标准规定落实绿色建筑有关技术措施并记录。</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rPr>
        <w:t>第十五条</w:t>
      </w:r>
      <w:r>
        <w:rPr>
          <w:rFonts w:ascii="仿宋" w:eastAsia="仿宋" w:hAnsi="仿宋" w:cs="仿宋" w:hint="eastAsia"/>
          <w:b/>
          <w:bCs/>
          <w:color w:val="000000"/>
          <w:kern w:val="0"/>
          <w:sz w:val="32"/>
          <w:szCs w:val="32"/>
        </w:rPr>
        <w:t>【监理单位责任】</w:t>
      </w:r>
      <w:r>
        <w:rPr>
          <w:rFonts w:ascii="仿宋" w:eastAsia="仿宋" w:hAnsi="仿宋" w:cs="仿宋" w:hint="eastAsia"/>
          <w:color w:val="000000"/>
          <w:sz w:val="32"/>
          <w:szCs w:val="32"/>
          <w:shd w:val="clear" w:color="auto" w:fill="FFFFFF"/>
        </w:rPr>
        <w:t>监理单位应严格按照审查合格的设计文件、绿色建筑标准的要求实施监理，针对工程的特点制定符合绿色建筑要求的监理实施细则，并对施工过程进行监督和评价。</w:t>
      </w:r>
    </w:p>
    <w:p w:rsidR="003D67BF" w:rsidRDefault="003D67BF" w:rsidP="003D67BF">
      <w:pPr>
        <w:spacing w:line="560" w:lineRule="exact"/>
        <w:ind w:firstLine="630"/>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第十六条</w:t>
      </w:r>
      <w:r>
        <w:rPr>
          <w:rFonts w:ascii="仿宋" w:eastAsia="仿宋" w:hAnsi="仿宋" w:cs="仿宋" w:hint="eastAsia"/>
          <w:b/>
          <w:bCs/>
          <w:color w:val="000000"/>
          <w:kern w:val="0"/>
          <w:sz w:val="32"/>
          <w:szCs w:val="32"/>
        </w:rPr>
        <w:t>【监督管理】</w:t>
      </w:r>
      <w:r>
        <w:rPr>
          <w:rFonts w:ascii="仿宋" w:eastAsia="仿宋" w:hAnsi="仿宋" w:cs="仿宋" w:hint="eastAsia"/>
          <w:color w:val="000000"/>
          <w:sz w:val="32"/>
          <w:szCs w:val="32"/>
        </w:rPr>
        <w:t>城乡建设部门应当对工程建设各方责任主体执行绿色建筑相关政策法规、标准规范、施工图设计文件情况进行监督检查。</w:t>
      </w:r>
    </w:p>
    <w:p w:rsidR="003D67BF" w:rsidRDefault="003D67BF" w:rsidP="003D67BF">
      <w:pPr>
        <w:spacing w:line="560" w:lineRule="exact"/>
        <w:ind w:firstLine="63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园林部门应对绿色建筑工程项目配套绿化实施情况进行监督检查。</w:t>
      </w:r>
    </w:p>
    <w:p w:rsidR="003D67BF" w:rsidRDefault="003D67BF" w:rsidP="003D67BF">
      <w:pPr>
        <w:widowControl/>
        <w:spacing w:line="560" w:lineRule="exact"/>
        <w:ind w:firstLineChars="200" w:firstLine="640"/>
        <w:contextualSpacing/>
        <w:jc w:val="left"/>
        <w:rPr>
          <w:rFonts w:ascii="仿宋" w:eastAsia="仿宋" w:hAnsi="仿宋" w:cs="仿宋" w:hint="eastAsia"/>
          <w:color w:val="000000"/>
          <w:sz w:val="32"/>
          <w:szCs w:val="32"/>
        </w:rPr>
      </w:pPr>
      <w:r>
        <w:rPr>
          <w:rFonts w:ascii="仿宋" w:eastAsia="仿宋" w:hAnsi="仿宋" w:cs="仿宋" w:hint="eastAsia"/>
          <w:color w:val="000000"/>
          <w:sz w:val="32"/>
          <w:szCs w:val="32"/>
        </w:rPr>
        <w:t>生态环境</w:t>
      </w:r>
      <w:r>
        <w:rPr>
          <w:rFonts w:ascii="仿宋" w:eastAsia="仿宋" w:hAnsi="仿宋" w:cs="仿宋"/>
          <w:color w:val="000000"/>
          <w:sz w:val="32"/>
          <w:szCs w:val="32"/>
        </w:rPr>
        <w:t>部门应当对</w:t>
      </w:r>
      <w:r>
        <w:rPr>
          <w:rFonts w:ascii="仿宋" w:eastAsia="仿宋" w:hAnsi="仿宋" w:cs="仿宋" w:hint="eastAsia"/>
          <w:color w:val="000000"/>
          <w:sz w:val="32"/>
          <w:szCs w:val="32"/>
        </w:rPr>
        <w:t>绿色建筑环境影响评价文件确定的有关环境保护措施的落实情况进行监督检查。</w:t>
      </w:r>
    </w:p>
    <w:p w:rsidR="003D67BF" w:rsidRDefault="003D67BF" w:rsidP="003D67BF">
      <w:pPr>
        <w:spacing w:line="560" w:lineRule="exact"/>
        <w:ind w:firstLine="63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市场监督管理部门应当加强对绿色节能材料和产品生产、销售等环节的监督管理。</w:t>
      </w:r>
    </w:p>
    <w:p w:rsidR="003D67BF" w:rsidRDefault="003D67BF" w:rsidP="003D67BF">
      <w:pPr>
        <w:shd w:val="solid" w:color="FFFFFF" w:fill="auto"/>
        <w:autoSpaceDE w:val="0"/>
        <w:autoSpaceDN w:val="0"/>
        <w:adjustRightInd w:val="0"/>
        <w:snapToGrid w:val="0"/>
        <w:spacing w:line="560" w:lineRule="exact"/>
        <w:ind w:firstLineChars="200" w:firstLine="643"/>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rPr>
        <w:t>第十七条</w:t>
      </w:r>
      <w:r>
        <w:rPr>
          <w:rFonts w:ascii="仿宋" w:eastAsia="仿宋" w:hAnsi="仿宋" w:cs="仿宋" w:hint="eastAsia"/>
          <w:b/>
          <w:bCs/>
          <w:color w:val="000000"/>
          <w:kern w:val="0"/>
          <w:sz w:val="32"/>
          <w:szCs w:val="32"/>
        </w:rPr>
        <w:t>【</w:t>
      </w:r>
      <w:r>
        <w:rPr>
          <w:rFonts w:ascii="仿宋" w:eastAsia="仿宋" w:hAnsi="仿宋" w:cs="仿宋" w:hint="eastAsia"/>
          <w:b/>
          <w:bCs/>
          <w:color w:val="000000"/>
          <w:sz w:val="32"/>
          <w:szCs w:val="32"/>
        </w:rPr>
        <w:t>竣工验收</w:t>
      </w:r>
      <w:r>
        <w:rPr>
          <w:rFonts w:ascii="仿宋" w:eastAsia="仿宋" w:hAnsi="仿宋" w:cs="仿宋" w:hint="eastAsia"/>
          <w:b/>
          <w:bCs/>
          <w:color w:val="000000"/>
          <w:kern w:val="0"/>
          <w:sz w:val="32"/>
          <w:szCs w:val="32"/>
        </w:rPr>
        <w:t>】</w:t>
      </w:r>
      <w:r>
        <w:rPr>
          <w:rFonts w:ascii="仿宋" w:eastAsia="仿宋" w:hAnsi="仿宋" w:cs="仿宋" w:hint="eastAsia"/>
          <w:color w:val="000000"/>
          <w:sz w:val="32"/>
          <w:szCs w:val="32"/>
          <w:shd w:val="clear" w:color="auto" w:fill="FFFFFF"/>
        </w:rPr>
        <w:t>绿色建筑工程验收应按照施工图</w:t>
      </w:r>
      <w:r>
        <w:rPr>
          <w:rFonts w:ascii="仿宋" w:eastAsia="仿宋" w:hAnsi="仿宋" w:cs="仿宋" w:hint="eastAsia"/>
          <w:color w:val="000000"/>
          <w:sz w:val="32"/>
          <w:szCs w:val="32"/>
          <w:shd w:val="clear" w:color="auto" w:fill="FFFFFF"/>
        </w:rPr>
        <w:lastRenderedPageBreak/>
        <w:t>阶段绿色建筑设计专篇、相关的施工图设计文件及质量验收标准进行，对工程设计各专业绿色建筑相关指标进行验收，绿色建筑工程的验收方法、程序和组织应符合相关标准规定。验收不合格的建筑工程，应进行整改，直至合格为止。</w:t>
      </w:r>
    </w:p>
    <w:p w:rsidR="003D67BF" w:rsidRDefault="003D67BF" w:rsidP="003D67BF">
      <w:pPr>
        <w:shd w:val="solid" w:color="FFFFFF" w:fill="auto"/>
        <w:autoSpaceDE w:val="0"/>
        <w:autoSpaceDN w:val="0"/>
        <w:adjustRightInd w:val="0"/>
        <w:snapToGrid w:val="0"/>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第十八条</w:t>
      </w:r>
      <w:r>
        <w:rPr>
          <w:rFonts w:ascii="仿宋" w:eastAsia="仿宋" w:hAnsi="仿宋" w:cs="仿宋" w:hint="eastAsia"/>
          <w:b/>
          <w:bCs/>
          <w:color w:val="000000"/>
          <w:kern w:val="0"/>
          <w:sz w:val="32"/>
          <w:szCs w:val="32"/>
        </w:rPr>
        <w:t>【</w:t>
      </w:r>
      <w:r>
        <w:rPr>
          <w:rFonts w:ascii="仿宋" w:eastAsia="仿宋" w:hAnsi="仿宋" w:cs="仿宋" w:hint="eastAsia"/>
          <w:b/>
          <w:bCs/>
          <w:color w:val="000000"/>
          <w:sz w:val="32"/>
          <w:szCs w:val="32"/>
        </w:rPr>
        <w:t>验收备案</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项目的建设、施工单位未按绿色建筑</w:t>
      </w:r>
      <w:r>
        <w:rPr>
          <w:rFonts w:ascii="仿宋" w:eastAsia="仿宋" w:hAnsi="仿宋" w:cs="仿宋" w:hint="eastAsia"/>
          <w:color w:val="000000"/>
          <w:sz w:val="32"/>
          <w:szCs w:val="32"/>
        </w:rPr>
        <w:t>要求建造的，不得通过工程竣工验收，不予办理竣工验收备案</w:t>
      </w:r>
      <w:r>
        <w:rPr>
          <w:rFonts w:ascii="仿宋" w:eastAsia="仿宋" w:hAnsi="仿宋" w:cs="仿宋"/>
          <w:color w:val="000000"/>
          <w:sz w:val="32"/>
          <w:szCs w:val="32"/>
        </w:rPr>
        <w:t>。</w:t>
      </w:r>
    </w:p>
    <w:p w:rsidR="003D67BF" w:rsidRDefault="003D67BF" w:rsidP="003D67BF">
      <w:pPr>
        <w:spacing w:line="560" w:lineRule="exact"/>
        <w:ind w:firstLineChars="200" w:firstLine="643"/>
        <w:contextualSpacing/>
        <w:jc w:val="left"/>
        <w:rPr>
          <w:rFonts w:ascii="仿宋" w:eastAsia="仿宋" w:hAnsi="仿宋" w:cs="仿宋" w:hint="eastAsia"/>
          <w:color w:val="000000"/>
          <w:sz w:val="32"/>
          <w:szCs w:val="32"/>
        </w:rPr>
      </w:pPr>
      <w:r>
        <w:rPr>
          <w:rFonts w:ascii="仿宋" w:eastAsia="仿宋" w:hAnsi="仿宋" w:cs="仿宋" w:hint="eastAsia"/>
          <w:b/>
          <w:bCs/>
          <w:color w:val="000000"/>
          <w:sz w:val="32"/>
          <w:szCs w:val="32"/>
        </w:rPr>
        <w:t>第十九条</w:t>
      </w:r>
      <w:r>
        <w:rPr>
          <w:rFonts w:ascii="仿宋" w:eastAsia="仿宋" w:hAnsi="仿宋" w:cs="仿宋" w:hint="eastAsia"/>
          <w:b/>
          <w:bCs/>
          <w:color w:val="000000"/>
          <w:kern w:val="0"/>
          <w:sz w:val="32"/>
          <w:szCs w:val="32"/>
        </w:rPr>
        <w:t>【</w:t>
      </w:r>
      <w:r>
        <w:rPr>
          <w:rFonts w:ascii="仿宋" w:eastAsia="仿宋" w:hAnsi="仿宋" w:cs="仿宋" w:hint="eastAsia"/>
          <w:b/>
          <w:bCs/>
          <w:color w:val="000000"/>
          <w:sz w:val="32"/>
          <w:szCs w:val="32"/>
        </w:rPr>
        <w:t>评价标识</w:t>
      </w:r>
      <w:r>
        <w:rPr>
          <w:rFonts w:ascii="仿宋" w:eastAsia="仿宋" w:hAnsi="仿宋" w:cs="仿宋" w:hint="eastAsia"/>
          <w:b/>
          <w:bCs/>
          <w:color w:val="000000"/>
          <w:kern w:val="0"/>
          <w:sz w:val="32"/>
          <w:szCs w:val="32"/>
        </w:rPr>
        <w:t>】</w:t>
      </w:r>
      <w:r>
        <w:rPr>
          <w:rFonts w:ascii="仿宋" w:eastAsia="仿宋" w:hAnsi="仿宋" w:cs="仿宋" w:hint="eastAsia"/>
          <w:color w:val="000000"/>
          <w:sz w:val="32"/>
          <w:szCs w:val="32"/>
        </w:rPr>
        <w:t>工程竣工验收后，建设单位可向城乡建设部门申请绿色建筑评价与标识，本办法第八条规定的星级绿色建筑应取得相应标识。</w:t>
      </w:r>
    </w:p>
    <w:p w:rsidR="003D67BF" w:rsidRDefault="003D67BF" w:rsidP="003D67BF">
      <w:pPr>
        <w:spacing w:line="560" w:lineRule="exact"/>
        <w:ind w:firstLineChars="196" w:firstLine="630"/>
        <w:contextualSpacing/>
        <w:jc w:val="left"/>
        <w:rPr>
          <w:rFonts w:ascii="仿宋" w:eastAsia="仿宋" w:hAnsi="仿宋" w:cs="仿宋" w:hint="eastAsia"/>
          <w:bCs/>
          <w:color w:val="000000"/>
          <w:kern w:val="0"/>
          <w:sz w:val="32"/>
          <w:szCs w:val="32"/>
        </w:rPr>
      </w:pPr>
      <w:r>
        <w:rPr>
          <w:rFonts w:ascii="仿宋" w:eastAsia="仿宋" w:hAnsi="仿宋" w:cs="仿宋" w:hint="eastAsia"/>
          <w:b/>
          <w:bCs/>
          <w:color w:val="000000"/>
          <w:sz w:val="32"/>
          <w:szCs w:val="32"/>
        </w:rPr>
        <w:t>第二十条</w:t>
      </w:r>
      <w:r>
        <w:rPr>
          <w:rFonts w:ascii="仿宋" w:eastAsia="仿宋" w:hAnsi="仿宋" w:cs="仿宋" w:hint="eastAsia"/>
          <w:b/>
          <w:bCs/>
          <w:color w:val="000000"/>
          <w:kern w:val="0"/>
          <w:sz w:val="32"/>
          <w:szCs w:val="32"/>
        </w:rPr>
        <w:t>【信息公示】</w:t>
      </w:r>
      <w:r>
        <w:rPr>
          <w:rFonts w:ascii="仿宋" w:eastAsia="仿宋" w:hAnsi="仿宋" w:cs="仿宋" w:hint="eastAsia"/>
          <w:bCs/>
          <w:color w:val="000000"/>
          <w:kern w:val="0"/>
          <w:sz w:val="32"/>
          <w:szCs w:val="32"/>
        </w:rPr>
        <w:t>房地产开发企业在房屋销售时，应在销售现场公示项目设计的绿色建筑等级，在买卖合同、住宅质量保证书和住宅使用说明书中载明绿色建筑等级、能源消耗指标、主要节能措施、运行维护等信息。</w:t>
      </w:r>
    </w:p>
    <w:p w:rsidR="003D67BF" w:rsidRDefault="003D67BF" w:rsidP="003D67BF">
      <w:pPr>
        <w:spacing w:line="560" w:lineRule="exact"/>
        <w:contextualSpacing/>
        <w:jc w:val="center"/>
        <w:rPr>
          <w:rFonts w:ascii="仿宋" w:eastAsia="仿宋" w:hAnsi="仿宋" w:cs="仿宋" w:hint="eastAsia"/>
          <w:b/>
          <w:color w:val="000000"/>
          <w:sz w:val="32"/>
          <w:szCs w:val="32"/>
        </w:rPr>
      </w:pPr>
    </w:p>
    <w:p w:rsidR="003D67BF" w:rsidRDefault="003D67BF" w:rsidP="003D67BF">
      <w:pPr>
        <w:spacing w:line="560" w:lineRule="exact"/>
        <w:contextualSpacing/>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t>第三章 运行与改造</w:t>
      </w:r>
    </w:p>
    <w:p w:rsidR="003D67BF" w:rsidRDefault="003D67BF" w:rsidP="003D67BF">
      <w:pPr>
        <w:widowControl/>
        <w:spacing w:before="100" w:after="100" w:line="560" w:lineRule="exact"/>
        <w:ind w:firstLineChars="196" w:firstLine="630"/>
        <w:contextualSpacing/>
        <w:jc w:val="left"/>
        <w:rPr>
          <w:rFonts w:ascii="仿宋" w:eastAsia="仿宋" w:hAnsi="仿宋" w:cs="仿宋" w:hint="eastAsia"/>
          <w:strike/>
          <w:color w:val="000000"/>
          <w:kern w:val="0"/>
          <w:sz w:val="32"/>
          <w:szCs w:val="32"/>
        </w:rPr>
      </w:pPr>
      <w:r>
        <w:rPr>
          <w:rFonts w:ascii="仿宋" w:eastAsia="仿宋" w:hAnsi="仿宋" w:cs="仿宋" w:hint="eastAsia"/>
          <w:b/>
          <w:bCs/>
          <w:color w:val="000000"/>
          <w:sz w:val="32"/>
          <w:szCs w:val="32"/>
        </w:rPr>
        <w:t>第二十一条</w:t>
      </w:r>
      <w:r>
        <w:rPr>
          <w:rFonts w:ascii="仿宋" w:eastAsia="仿宋" w:hAnsi="仿宋" w:cs="仿宋" w:hint="eastAsia"/>
          <w:b/>
          <w:bCs/>
          <w:color w:val="000000"/>
          <w:kern w:val="0"/>
          <w:sz w:val="32"/>
          <w:szCs w:val="32"/>
        </w:rPr>
        <w:t>【绿色</w:t>
      </w:r>
      <w:r>
        <w:rPr>
          <w:rFonts w:ascii="仿宋" w:eastAsia="仿宋" w:hAnsi="仿宋" w:cs="仿宋" w:hint="eastAsia"/>
          <w:b/>
          <w:bCs/>
          <w:color w:val="000000"/>
          <w:sz w:val="32"/>
          <w:szCs w:val="32"/>
        </w:rPr>
        <w:t>运行措施</w:t>
      </w:r>
      <w:r>
        <w:rPr>
          <w:rFonts w:ascii="仿宋" w:eastAsia="仿宋" w:hAnsi="仿宋" w:cs="仿宋" w:hint="eastAsia"/>
          <w:b/>
          <w:bCs/>
          <w:color w:val="000000"/>
          <w:kern w:val="0"/>
          <w:sz w:val="32"/>
          <w:szCs w:val="32"/>
        </w:rPr>
        <w:t>】</w:t>
      </w:r>
      <w:r>
        <w:rPr>
          <w:rFonts w:ascii="仿宋" w:eastAsia="仿宋" w:hAnsi="仿宋" w:cs="仿宋" w:hint="eastAsia"/>
          <w:color w:val="000000"/>
          <w:sz w:val="32"/>
          <w:szCs w:val="32"/>
        </w:rPr>
        <w:t>绿色建筑的运营应当符合下列要求：</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（一）节能、节水、绿化等管理制度完备；</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（二）节能、节水、雨污分流等设施设备运行正常；</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（三）供暖、通风、空调、照明等设备的自动监控系统运行正常，记录完整，具有一定可视化分析功能，便于物业人员进行建筑物运营过程中各项资源消耗量的分析；</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（四）运行过程中产生的废气、污水等污染物达标排放；</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（五）分类收集生活废弃物，规范设置垃圾容器。</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第二十二条</w:t>
      </w:r>
      <w:r>
        <w:rPr>
          <w:rFonts w:ascii="仿宋" w:eastAsia="仿宋" w:hAnsi="仿宋" w:cs="仿宋" w:hint="eastAsia"/>
          <w:color w:val="000000"/>
          <w:sz w:val="32"/>
          <w:szCs w:val="32"/>
        </w:rPr>
        <w:t>【</w:t>
      </w:r>
      <w:r>
        <w:rPr>
          <w:rFonts w:ascii="仿宋" w:eastAsia="仿宋" w:hAnsi="仿宋" w:cs="仿宋" w:hint="eastAsia"/>
          <w:b/>
          <w:color w:val="000000"/>
          <w:sz w:val="32"/>
          <w:szCs w:val="32"/>
        </w:rPr>
        <w:t>绿色物业管理</w:t>
      </w:r>
      <w:r>
        <w:rPr>
          <w:rFonts w:ascii="仿宋" w:eastAsia="仿宋" w:hAnsi="仿宋" w:cs="仿宋" w:hint="eastAsia"/>
          <w:color w:val="000000"/>
          <w:sz w:val="32"/>
          <w:szCs w:val="32"/>
        </w:rPr>
        <w:t>】绿色建筑的所有权人或者使用权人与物业服务企业签订物业服务合同时，应当载明符合绿色建筑要求的物业服务内容，督促物业服务企业根据物业服务合同约定，做好建筑物的围护结构、用能设备、可再生能源热泵等日常维护工作。</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物业服务企业应定期对物业人员进行绿色运行管理培训。</w:t>
      </w:r>
    </w:p>
    <w:p w:rsidR="003D67BF" w:rsidRDefault="003D67BF" w:rsidP="003D67BF">
      <w:pPr>
        <w:spacing w:line="560" w:lineRule="exact"/>
        <w:ind w:firstLine="63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住房保障房管部门应将绿色建筑运行管理纳入住宅物业服务质量考评范围。</w:t>
      </w:r>
    </w:p>
    <w:p w:rsidR="003D67BF" w:rsidRDefault="003D67BF" w:rsidP="003D67BF">
      <w:pPr>
        <w:spacing w:line="560" w:lineRule="exact"/>
        <w:ind w:firstLine="630"/>
        <w:contextualSpacing/>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rPr>
        <w:t>第二十三条</w:t>
      </w:r>
      <w:r>
        <w:rPr>
          <w:rFonts w:ascii="仿宋" w:eastAsia="仿宋" w:hAnsi="仿宋" w:cs="仿宋" w:hint="eastAsia"/>
          <w:b/>
          <w:bCs/>
          <w:color w:val="000000"/>
          <w:kern w:val="0"/>
          <w:sz w:val="32"/>
          <w:szCs w:val="32"/>
        </w:rPr>
        <w:t>【能耗监测】</w:t>
      </w:r>
      <w:r>
        <w:rPr>
          <w:rFonts w:ascii="仿宋" w:eastAsia="仿宋" w:hAnsi="仿宋" w:cs="仿宋" w:hint="eastAsia"/>
          <w:color w:val="000000"/>
          <w:sz w:val="32"/>
          <w:szCs w:val="32"/>
          <w:shd w:val="clear" w:color="auto" w:fill="FFFFFF"/>
        </w:rPr>
        <w:t>新建(改建、扩建)国家机关办公建筑和大型公共建筑应设计、安装能耗在线监测分项计量装置，对建筑物运行的电、水、燃料（天然气、柴油、煤等、冷热量（集中供冷、供热）、可再生能源等进行计量并满足相关标准规范的要求，且应与建筑主体工程同步设计、同步施工、同步验收。</w:t>
      </w:r>
    </w:p>
    <w:p w:rsidR="003D67BF" w:rsidRDefault="003D67BF" w:rsidP="003D67BF">
      <w:pPr>
        <w:spacing w:line="560" w:lineRule="exact"/>
        <w:ind w:firstLineChars="200" w:firstLine="643"/>
        <w:contextualSpacing/>
        <w:jc w:val="left"/>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第二十四条【既有建筑绿色节能改造】</w:t>
      </w:r>
      <w:r>
        <w:rPr>
          <w:rFonts w:ascii="仿宋" w:eastAsia="仿宋" w:hAnsi="仿宋" w:cs="仿宋" w:hint="eastAsia"/>
          <w:color w:val="000000"/>
          <w:kern w:val="0"/>
          <w:sz w:val="32"/>
          <w:szCs w:val="32"/>
        </w:rPr>
        <w:t>鼓励既有建筑按照绿色建筑标准进行改造；改建、扩建民用建筑工程应按照绿色建筑标准进行建设；列入旧城区综合改造、城市市容整治、既有建筑抗震加固范围的建筑工程，有条件的应同步进行节能改造。</w:t>
      </w:r>
    </w:p>
    <w:p w:rsidR="003D67BF" w:rsidRDefault="003D67BF" w:rsidP="003D67BF">
      <w:pPr>
        <w:widowControl/>
        <w:spacing w:before="100" w:after="100" w:line="560" w:lineRule="exact"/>
        <w:ind w:firstLine="630"/>
        <w:contextualSpacing/>
        <w:jc w:val="left"/>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市、区人民政府应当制定优惠政策，鼓励社会资金采用多种模式投资既有建筑的节能改造，提供建筑节能服务。投资人有权按照约定分享既有建筑节能改造获得的收益。</w:t>
      </w:r>
    </w:p>
    <w:p w:rsidR="003D67BF" w:rsidRDefault="003D67BF" w:rsidP="003D67BF">
      <w:pPr>
        <w:spacing w:line="560" w:lineRule="exact"/>
        <w:contextualSpacing/>
        <w:jc w:val="center"/>
        <w:rPr>
          <w:rFonts w:ascii="仿宋" w:eastAsia="仿宋" w:hAnsi="仿宋" w:cs="仿宋" w:hint="eastAsia"/>
          <w:color w:val="000000"/>
          <w:sz w:val="32"/>
          <w:szCs w:val="32"/>
        </w:rPr>
      </w:pPr>
      <w:r>
        <w:rPr>
          <w:rFonts w:ascii="仿宋" w:eastAsia="仿宋" w:hAnsi="仿宋" w:cs="仿宋" w:hint="eastAsia"/>
          <w:b/>
          <w:color w:val="000000"/>
          <w:sz w:val="32"/>
          <w:szCs w:val="32"/>
        </w:rPr>
        <w:lastRenderedPageBreak/>
        <w:t>第四章 技术与应用</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第二十五条</w:t>
      </w:r>
      <w:r>
        <w:rPr>
          <w:rFonts w:ascii="仿宋" w:eastAsia="仿宋" w:hAnsi="仿宋" w:cs="仿宋" w:hint="eastAsia"/>
          <w:b/>
          <w:bCs/>
          <w:color w:val="000000"/>
          <w:kern w:val="0"/>
          <w:sz w:val="32"/>
          <w:szCs w:val="32"/>
        </w:rPr>
        <w:t>【科技进步】</w:t>
      </w:r>
      <w:r>
        <w:rPr>
          <w:rFonts w:ascii="仿宋" w:eastAsia="仿宋" w:hAnsi="仿宋" w:cs="仿宋" w:hint="eastAsia"/>
          <w:color w:val="000000"/>
          <w:sz w:val="32"/>
          <w:szCs w:val="32"/>
        </w:rPr>
        <w:t>科技管理部门和建设行政主管部门应积极组织开展科学研究，大力推进绿色建筑科技进步。</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rPr>
        <w:t>第二十六条</w:t>
      </w:r>
      <w:r>
        <w:rPr>
          <w:rFonts w:ascii="仿宋" w:eastAsia="仿宋" w:hAnsi="仿宋" w:cs="仿宋" w:hint="eastAsia"/>
          <w:b/>
          <w:bCs/>
          <w:color w:val="000000"/>
          <w:kern w:val="0"/>
          <w:sz w:val="32"/>
          <w:szCs w:val="32"/>
        </w:rPr>
        <w:t>【绿色技术推广】</w:t>
      </w:r>
      <w:r>
        <w:rPr>
          <w:rFonts w:ascii="仿宋" w:eastAsia="仿宋" w:hAnsi="仿宋" w:cs="仿宋" w:hint="eastAsia"/>
          <w:color w:val="000000"/>
          <w:sz w:val="32"/>
          <w:szCs w:val="32"/>
        </w:rPr>
        <w:t>市城乡建设部门应</w:t>
      </w:r>
      <w:r>
        <w:rPr>
          <w:rFonts w:ascii="仿宋" w:eastAsia="仿宋" w:hAnsi="仿宋" w:cs="仿宋" w:hint="eastAsia"/>
          <w:color w:val="000000"/>
          <w:sz w:val="32"/>
          <w:szCs w:val="32"/>
          <w:shd w:val="clear" w:color="auto" w:fill="FFFFFF"/>
        </w:rPr>
        <w:t>建立绿色建筑技术</w:t>
      </w:r>
      <w:r>
        <w:rPr>
          <w:rFonts w:ascii="仿宋" w:eastAsia="仿宋" w:hAnsi="仿宋" w:cs="仿宋" w:hint="eastAsia"/>
          <w:color w:val="000000"/>
          <w:sz w:val="32"/>
          <w:szCs w:val="32"/>
        </w:rPr>
        <w:t>、工艺、材料、设备</w:t>
      </w:r>
      <w:r>
        <w:rPr>
          <w:rFonts w:ascii="仿宋" w:eastAsia="仿宋" w:hAnsi="仿宋" w:cs="仿宋" w:hint="eastAsia"/>
          <w:color w:val="000000"/>
          <w:sz w:val="32"/>
          <w:szCs w:val="32"/>
          <w:shd w:val="clear" w:color="auto" w:fill="FFFFFF"/>
        </w:rPr>
        <w:t>的推广使用目录并适时更新。</w:t>
      </w:r>
    </w:p>
    <w:p w:rsidR="003D67BF" w:rsidRDefault="003D67BF" w:rsidP="003D67BF">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本市推广应用以下技术和产品：</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（一）新型绿色建筑结构体系。包括装配式混凝土结构、装配式钢结构、装配式木结构等技术体系。</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二）节能与能源利用技术。包括高性能外墙保温技术，高效外墙自保温技术，结构、保温、装饰一体化技术，高性能门窗技术，一体化遮阳窗，太阳能光热光电、地源热泵、空气能热泵建筑应用技术，暖通空调及新风系统调控、计量、节能技术，绿色照明及智能化节能技术，低能耗及被动式节能建筑技术；</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（三）节水与水资源利用技术。包括节水器具，透水混凝土应用技术，节水灌溉技术，雨水收集利用技术，中水回用技术。</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（四）节材与材料资源利用技术。包括预拌砂浆、预拌混凝土、散装水泥等绿色建材技术与产品，高性能混凝土技术，高强钢筋应用技术，建筑垃圾减量化与资源化利用技术。</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五）绿色施工技术体系。包括施工现场太阳能、空气能利用技术，施工扬尘、噪声控制技术，绿色施工在线监测评价技术，工具式定型化临时设施技术，垃圾管道垂直运输技术，组合铝合金模板施工技术，混凝土楼地面一次成型技</w:t>
      </w:r>
      <w:r>
        <w:rPr>
          <w:rFonts w:ascii="仿宋" w:eastAsia="仿宋" w:hAnsi="仿宋" w:cs="仿宋" w:hint="eastAsia"/>
          <w:color w:val="000000"/>
          <w:sz w:val="32"/>
          <w:szCs w:val="32"/>
        </w:rPr>
        <w:lastRenderedPageBreak/>
        <w:t>术，建筑物墙体免抹灰技术，土建工程与装修工程一体化设计和建造技术。</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（六）住宅隔声设计技术、建筑信息模型技术及其他技术成熟、效果显著的绿色节能环保技术和管理技术。</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第二十七条【装配式建筑推广】</w:t>
      </w:r>
      <w:r>
        <w:rPr>
          <w:rFonts w:ascii="仿宋" w:eastAsia="仿宋" w:hAnsi="仿宋" w:cs="仿宋" w:hint="eastAsia"/>
          <w:color w:val="000000"/>
          <w:sz w:val="32"/>
          <w:szCs w:val="32"/>
        </w:rPr>
        <w:t xml:space="preserve"> 各中心城区、开发区、新城区人民政府所在地、市东湖生态旅游风景区、重点功能区的新建民用建筑，政府投资的公共建筑、独立成栋的保障性住房项目应按照装配式建筑标准进行建造。</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鼓励其他民用建筑按照装配式建筑标准进行建造。</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第二十八条</w:t>
      </w:r>
      <w:r>
        <w:rPr>
          <w:rFonts w:ascii="仿宋" w:eastAsia="仿宋" w:hAnsi="仿宋" w:cs="仿宋" w:hint="eastAsia"/>
          <w:b/>
          <w:color w:val="000000"/>
          <w:kern w:val="0"/>
          <w:sz w:val="32"/>
          <w:szCs w:val="32"/>
        </w:rPr>
        <w:t>【绿色建材推广】</w:t>
      </w:r>
      <w:r>
        <w:rPr>
          <w:rFonts w:ascii="仿宋" w:eastAsia="仿宋" w:hAnsi="仿宋" w:cs="仿宋" w:hint="eastAsia"/>
          <w:color w:val="000000"/>
          <w:sz w:val="32"/>
          <w:szCs w:val="32"/>
        </w:rPr>
        <w:t>城乡建设部门、经济和信息化部门应推进绿色建材评价标识工作，建立绿色建材信息发布工作机制，制定绿色建材推广应用措施。</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绿色建筑、绿色生态城区、政府投资和使用财政资金的建设项目，应使用绿色建材。鼓励其它建设项目优先使用绿色建材。</w:t>
      </w:r>
    </w:p>
    <w:p w:rsidR="003D67BF" w:rsidRDefault="003D67BF" w:rsidP="003D67BF">
      <w:pPr>
        <w:widowControl/>
        <w:spacing w:line="560" w:lineRule="exact"/>
        <w:ind w:firstLineChars="200" w:firstLine="643"/>
        <w:contextualSpacing/>
        <w:jc w:val="left"/>
        <w:rPr>
          <w:rFonts w:ascii="仿宋" w:eastAsia="仿宋" w:hAnsi="仿宋" w:cs="仿宋" w:hint="eastAsia"/>
          <w:color w:val="000000"/>
          <w:kern w:val="0"/>
          <w:sz w:val="32"/>
          <w:szCs w:val="32"/>
        </w:rPr>
      </w:pPr>
      <w:r>
        <w:rPr>
          <w:rFonts w:ascii="仿宋" w:eastAsia="仿宋" w:hAnsi="仿宋" w:cs="仿宋" w:hint="eastAsia"/>
          <w:b/>
          <w:color w:val="000000"/>
          <w:sz w:val="32"/>
          <w:szCs w:val="32"/>
        </w:rPr>
        <w:t>第二十九条</w:t>
      </w:r>
      <w:r>
        <w:rPr>
          <w:rFonts w:ascii="仿宋" w:eastAsia="仿宋" w:hAnsi="仿宋" w:cs="仿宋" w:hint="eastAsia"/>
          <w:b/>
          <w:color w:val="000000"/>
          <w:kern w:val="0"/>
          <w:sz w:val="32"/>
          <w:szCs w:val="32"/>
        </w:rPr>
        <w:t>【建筑固体废弃物再生应用】</w:t>
      </w:r>
      <w:r>
        <w:rPr>
          <w:rFonts w:ascii="仿宋" w:eastAsia="仿宋" w:hAnsi="仿宋" w:cs="仿宋" w:hint="eastAsia"/>
          <w:color w:val="000000"/>
          <w:kern w:val="0"/>
          <w:sz w:val="32"/>
          <w:szCs w:val="32"/>
        </w:rPr>
        <w:t>绿色建筑应优先使用建筑固体废弃物再生材料及产品。</w:t>
      </w:r>
    </w:p>
    <w:p w:rsidR="003D67BF" w:rsidRDefault="003D67BF" w:rsidP="003D67BF">
      <w:pPr>
        <w:widowControl/>
        <w:spacing w:line="560" w:lineRule="exact"/>
        <w:ind w:firstLineChars="200" w:firstLine="640"/>
        <w:contextualSpacing/>
        <w:jc w:val="left"/>
        <w:rPr>
          <w:rFonts w:ascii="仿宋" w:eastAsia="仿宋" w:hAnsi="仿宋" w:cs="仿宋" w:hint="eastAsia"/>
          <w:color w:val="000000"/>
          <w:sz w:val="32"/>
          <w:szCs w:val="32"/>
        </w:rPr>
      </w:pPr>
      <w:r>
        <w:rPr>
          <w:rFonts w:ascii="仿宋" w:eastAsia="仿宋" w:hAnsi="仿宋" w:cs="仿宋" w:hint="eastAsia"/>
          <w:color w:val="000000"/>
          <w:sz w:val="32"/>
          <w:szCs w:val="32"/>
        </w:rPr>
        <w:t>建筑物的基础垫层、围墙、管井、管沟、挡土坡，非机动车道、地面停车场等工程部位，推广使用建筑固体废弃物再生材料及产品。</w:t>
      </w:r>
    </w:p>
    <w:p w:rsidR="003D67BF" w:rsidRDefault="003D67BF" w:rsidP="003D67BF">
      <w:pPr>
        <w:shd w:val="solid" w:color="FFFFFF" w:fill="auto"/>
        <w:autoSpaceDN w:val="0"/>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第三十条</w:t>
      </w:r>
      <w:r>
        <w:rPr>
          <w:rFonts w:ascii="仿宋" w:eastAsia="仿宋" w:hAnsi="仿宋" w:cs="仿宋" w:hint="eastAsia"/>
          <w:b/>
          <w:color w:val="000000"/>
          <w:kern w:val="0"/>
          <w:sz w:val="32"/>
          <w:szCs w:val="32"/>
        </w:rPr>
        <w:t>【预拌混凝土、砂浆、高强钢筋、新型墙材】</w:t>
      </w:r>
      <w:r>
        <w:rPr>
          <w:rFonts w:ascii="仿宋" w:eastAsia="仿宋" w:hAnsi="仿宋" w:cs="仿宋" w:hint="eastAsia"/>
          <w:color w:val="000000"/>
          <w:sz w:val="32"/>
          <w:szCs w:val="32"/>
        </w:rPr>
        <w:t>建筑工程应预拌砂浆、预拌混凝土、高强钢筋、新型墙体材料，推广使用高性能混凝土。</w:t>
      </w:r>
    </w:p>
    <w:p w:rsidR="003D67BF" w:rsidRDefault="003D67BF" w:rsidP="003D67BF">
      <w:pPr>
        <w:spacing w:line="560" w:lineRule="exact"/>
        <w:contextualSpacing/>
        <w:rPr>
          <w:rFonts w:ascii="仿宋" w:eastAsia="仿宋" w:hAnsi="仿宋" w:cs="仿宋" w:hint="eastAsia"/>
          <w:color w:val="000000"/>
          <w:kern w:val="0"/>
          <w:sz w:val="32"/>
          <w:szCs w:val="32"/>
        </w:rPr>
      </w:pPr>
      <w:r>
        <w:rPr>
          <w:rFonts w:ascii="仿宋" w:eastAsia="仿宋" w:hAnsi="仿宋" w:cs="仿宋" w:hint="eastAsia"/>
          <w:b/>
          <w:color w:val="000000"/>
          <w:sz w:val="32"/>
          <w:szCs w:val="32"/>
        </w:rPr>
        <w:t xml:space="preserve">   第三十一条</w:t>
      </w:r>
      <w:r>
        <w:rPr>
          <w:rFonts w:ascii="仿宋" w:eastAsia="仿宋" w:hAnsi="仿宋" w:cs="仿宋" w:hint="eastAsia"/>
          <w:b/>
          <w:color w:val="000000"/>
          <w:kern w:val="0"/>
          <w:sz w:val="32"/>
          <w:szCs w:val="32"/>
        </w:rPr>
        <w:t>【可再生能源建筑应用】</w:t>
      </w:r>
      <w:r>
        <w:rPr>
          <w:rFonts w:ascii="仿宋" w:eastAsia="仿宋" w:hAnsi="仿宋" w:cs="仿宋"/>
          <w:color w:val="000000"/>
          <w:kern w:val="0"/>
          <w:sz w:val="32"/>
          <w:szCs w:val="32"/>
        </w:rPr>
        <w:t>全市新建各类民用</w:t>
      </w:r>
      <w:r>
        <w:rPr>
          <w:rFonts w:ascii="仿宋" w:eastAsia="仿宋" w:hAnsi="仿宋" w:cs="仿宋"/>
          <w:color w:val="000000"/>
          <w:kern w:val="0"/>
          <w:sz w:val="32"/>
          <w:szCs w:val="32"/>
        </w:rPr>
        <w:lastRenderedPageBreak/>
        <w:t>建筑应选用可再生能源系统，并实现可再生能源系统与建筑工程同步设计、同步施工、同步验收、同步投入使用。各类可再生能源系统应用比例应符合下列要求：</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color w:val="000000"/>
          <w:kern w:val="0"/>
          <w:sz w:val="32"/>
          <w:szCs w:val="32"/>
        </w:rPr>
        <w:t>（一）选用太阳能热水、空气源热泵热水系统时，应符合下列要求：</w:t>
      </w:r>
    </w:p>
    <w:p w:rsidR="003D67BF" w:rsidRDefault="003D67BF" w:rsidP="003D67BF">
      <w:pPr>
        <w:spacing w:line="560" w:lineRule="exact"/>
        <w:ind w:firstLineChars="200" w:firstLine="640"/>
        <w:contextualSpacing/>
        <w:rPr>
          <w:rFonts w:ascii="仿宋_GB2312" w:eastAsia="仿宋_GB2312" w:hAnsi="仿宋"/>
          <w:color w:val="000000"/>
          <w:sz w:val="32"/>
          <w:szCs w:val="32"/>
        </w:rPr>
      </w:pPr>
      <w:r>
        <w:rPr>
          <w:rFonts w:ascii="仿宋" w:eastAsia="仿宋" w:hAnsi="仿宋" w:cs="仿宋"/>
          <w:color w:val="000000"/>
          <w:kern w:val="0"/>
          <w:sz w:val="32"/>
          <w:szCs w:val="32"/>
        </w:rPr>
        <w:t>1、18层以下居住建筑和宾馆、医院等有稳定热水需求的公共建筑，可再生能源热水系统使用比例应达到100%。</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2、18层以上100米以下居住建筑，可再生能源热水系统使用比例应达到30%。</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3、100米以上居住建筑及其他公共建筑由可再生能源提供的生活用热水比例不得低于20%。</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（二）选用地源热泵空调等可再生能源供暖制冷系统时，由可再生能源提供的空调用冷量和热量的比例不得低于20%。</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（三）选用太阳能光伏发电系统时，由可再生能源提供的电量比例不得低于</w:t>
      </w:r>
      <w:r>
        <w:rPr>
          <w:rFonts w:ascii="仿宋" w:eastAsia="仿宋" w:hAnsi="仿宋" w:cs="仿宋" w:hint="eastAsia"/>
          <w:color w:val="000000"/>
          <w:kern w:val="0"/>
          <w:sz w:val="32"/>
          <w:szCs w:val="32"/>
        </w:rPr>
        <w:t>0.5</w:t>
      </w:r>
      <w:r>
        <w:rPr>
          <w:rFonts w:ascii="仿宋" w:eastAsia="仿宋" w:hAnsi="仿宋" w:cs="仿宋"/>
          <w:color w:val="000000"/>
          <w:kern w:val="0"/>
          <w:sz w:val="32"/>
          <w:szCs w:val="32"/>
        </w:rPr>
        <w:t>%，宜根据日照条件最大限度利用建筑屋面。</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（四）选用区域能源中心或者分布式能源站提供冷、热源时，区域能源或者分布式能源提供的空调用冷量和热量的比例不得低于20%。</w:t>
      </w:r>
      <w:r>
        <w:rPr>
          <w:rFonts w:ascii="仿宋" w:eastAsia="仿宋" w:hAnsi="仿宋" w:cs="仿宋"/>
          <w:color w:val="000000"/>
          <w:kern w:val="0"/>
          <w:sz w:val="32"/>
          <w:szCs w:val="32"/>
        </w:rPr>
        <w:br/>
      </w: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鼓励在既有建筑改造中应用可再生能源系统。</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第三十二条【非传统水源利用】</w:t>
      </w:r>
      <w:r>
        <w:rPr>
          <w:rFonts w:ascii="仿宋" w:eastAsia="仿宋" w:hAnsi="仿宋" w:cs="仿宋" w:hint="eastAsia"/>
          <w:color w:val="000000"/>
          <w:sz w:val="32"/>
          <w:szCs w:val="32"/>
        </w:rPr>
        <w:t>新建民用建筑的景观用水、绿化用水、道路冲洗用水应当优先采用雨水、再生水等非传统水源。</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单体建筑面积超过2万平方米的新建公共建筑，应设计</w:t>
      </w:r>
      <w:r>
        <w:rPr>
          <w:rFonts w:ascii="仿宋" w:eastAsia="仿宋" w:hAnsi="仿宋" w:cs="仿宋" w:hint="eastAsia"/>
          <w:color w:val="000000"/>
          <w:sz w:val="32"/>
          <w:szCs w:val="32"/>
        </w:rPr>
        <w:lastRenderedPageBreak/>
        <w:t>安装建筑中水设施。</w:t>
      </w:r>
    </w:p>
    <w:p w:rsidR="003D67BF" w:rsidRDefault="003D67BF" w:rsidP="003D67BF">
      <w:pPr>
        <w:spacing w:line="560" w:lineRule="exact"/>
        <w:ind w:firstLineChars="100" w:firstLine="321"/>
        <w:contextualSpacing/>
        <w:rPr>
          <w:rFonts w:ascii="仿宋" w:eastAsia="仿宋" w:hAnsi="仿宋" w:cs="仿宋" w:hint="eastAsia"/>
          <w:b/>
          <w:color w:val="000000"/>
          <w:sz w:val="32"/>
          <w:szCs w:val="32"/>
        </w:rPr>
      </w:pPr>
      <w:r>
        <w:rPr>
          <w:rFonts w:ascii="仿宋" w:eastAsia="仿宋" w:hAnsi="仿宋" w:cs="仿宋" w:hint="eastAsia"/>
          <w:b/>
          <w:color w:val="000000"/>
          <w:sz w:val="32"/>
          <w:szCs w:val="32"/>
        </w:rPr>
        <w:t xml:space="preserve">              第五章  扶持与奖励</w:t>
      </w:r>
    </w:p>
    <w:p w:rsidR="003D67BF" w:rsidRDefault="003D67BF" w:rsidP="003D67BF">
      <w:pPr>
        <w:pStyle w:val="a5"/>
        <w:spacing w:line="560" w:lineRule="exact"/>
        <w:ind w:firstLineChars="200" w:firstLine="643"/>
        <w:contextualSpacing/>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第三十三条【资金扶持】</w:t>
      </w:r>
      <w:r>
        <w:rPr>
          <w:rFonts w:ascii="仿宋" w:eastAsia="仿宋" w:hAnsi="仿宋" w:cs="仿宋" w:hint="eastAsia"/>
          <w:color w:val="000000"/>
          <w:sz w:val="32"/>
          <w:szCs w:val="32"/>
        </w:rPr>
        <w:t>市人民政府安排绿色建筑资金，用于鼓励和扶持以下事项：</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（1）星级绿色建筑及绿色建材的标识评审；</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（2）星级绿色建筑、装配式建筑、可再生能源建筑、被动式和超低能耗建筑、既有建筑节能改造等项目示范；</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（3）民用建筑能耗在线监测系统的建设；</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（4）绿色建筑技术、产品的研发与推广及其有关技术规范制定；</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（5）绿色建筑宣传培训和公共信息服务。</w:t>
      </w:r>
    </w:p>
    <w:p w:rsidR="003D67BF" w:rsidRDefault="003D67BF" w:rsidP="003D67BF">
      <w:pPr>
        <w:spacing w:line="56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（6）其他绿色建筑工作。</w:t>
      </w:r>
    </w:p>
    <w:p w:rsidR="003D67BF" w:rsidRDefault="003D67BF" w:rsidP="003D67BF">
      <w:pPr>
        <w:spacing w:line="560" w:lineRule="exact"/>
        <w:ind w:firstLineChars="200" w:firstLine="640"/>
        <w:contextualSpacing/>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资金使用管理办法由市城乡建设部门会同市财政部门确定。</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第三十四条</w:t>
      </w:r>
      <w:r>
        <w:rPr>
          <w:rFonts w:ascii="仿宋" w:eastAsia="仿宋" w:hAnsi="仿宋" w:cs="仿宋" w:hint="eastAsia"/>
          <w:color w:val="000000"/>
          <w:sz w:val="32"/>
          <w:szCs w:val="32"/>
        </w:rPr>
        <w:t>【</w:t>
      </w:r>
      <w:r>
        <w:rPr>
          <w:rFonts w:ascii="仿宋" w:eastAsia="仿宋" w:hAnsi="仿宋" w:cs="仿宋" w:hint="eastAsia"/>
          <w:b/>
          <w:color w:val="000000"/>
          <w:sz w:val="32"/>
          <w:szCs w:val="32"/>
        </w:rPr>
        <w:t>科技研究与成果转化</w:t>
      </w:r>
      <w:r>
        <w:rPr>
          <w:rFonts w:ascii="仿宋" w:eastAsia="仿宋" w:hAnsi="仿宋" w:cs="仿宋" w:hint="eastAsia"/>
          <w:color w:val="000000"/>
          <w:sz w:val="32"/>
          <w:szCs w:val="32"/>
        </w:rPr>
        <w:t>】科技主管部门应按本规定第二十九条所列技术和产品，支持企业、高等院校、研发机构等单位研究开发绿色建筑新技术、新工艺、新材料和新设备，促进科技成果转化，并优先支持符合条件的绿色建筑技术研发生产企业申报高新技术企业。</w:t>
      </w:r>
    </w:p>
    <w:p w:rsidR="003D67BF" w:rsidRDefault="003D67BF" w:rsidP="003D67BF">
      <w:pPr>
        <w:spacing w:line="560" w:lineRule="exact"/>
        <w:contextualSpacing/>
        <w:rPr>
          <w:rFonts w:ascii="仿宋" w:eastAsia="仿宋" w:hAnsi="仿宋" w:cs="仿宋" w:hint="eastAsia"/>
          <w:bCs/>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b/>
          <w:bCs/>
          <w:color w:val="000000"/>
          <w:sz w:val="32"/>
          <w:szCs w:val="32"/>
        </w:rPr>
        <w:t xml:space="preserve">  第三十五条 </w:t>
      </w:r>
      <w:r>
        <w:rPr>
          <w:rFonts w:ascii="仿宋" w:eastAsia="仿宋" w:hAnsi="仿宋" w:cs="仿宋" w:hint="eastAsia"/>
          <w:b/>
          <w:bCs/>
          <w:color w:val="000000"/>
          <w:kern w:val="0"/>
          <w:sz w:val="32"/>
          <w:szCs w:val="32"/>
        </w:rPr>
        <w:t>【</w:t>
      </w:r>
      <w:r>
        <w:rPr>
          <w:rFonts w:ascii="仿宋" w:eastAsia="仿宋" w:hAnsi="仿宋" w:cs="仿宋" w:hint="eastAsia"/>
          <w:b/>
          <w:bCs/>
          <w:color w:val="000000"/>
          <w:sz w:val="32"/>
          <w:szCs w:val="32"/>
        </w:rPr>
        <w:t>奖励措施</w:t>
      </w:r>
      <w:r>
        <w:rPr>
          <w:rFonts w:ascii="仿宋" w:eastAsia="仿宋" w:hAnsi="仿宋" w:cs="仿宋" w:hint="eastAsia"/>
          <w:b/>
          <w:bCs/>
          <w:color w:val="000000"/>
          <w:kern w:val="0"/>
          <w:sz w:val="32"/>
          <w:szCs w:val="32"/>
        </w:rPr>
        <w:t>】</w:t>
      </w:r>
      <w:r>
        <w:rPr>
          <w:rFonts w:ascii="仿宋" w:eastAsia="仿宋" w:hAnsi="仿宋" w:cs="仿宋" w:hint="eastAsia"/>
          <w:bCs/>
          <w:color w:val="000000"/>
          <w:kern w:val="0"/>
          <w:sz w:val="32"/>
          <w:szCs w:val="32"/>
        </w:rPr>
        <w:t>对绿色建筑发展施行下列扶持政策：</w:t>
      </w:r>
    </w:p>
    <w:p w:rsidR="003D67BF" w:rsidRDefault="003D67BF" w:rsidP="003D67BF">
      <w:pPr>
        <w:spacing w:line="560" w:lineRule="exact"/>
        <w:ind w:firstLineChars="196" w:firstLine="627"/>
        <w:contextualSpacing/>
        <w:rPr>
          <w:rFonts w:ascii="仿宋" w:eastAsia="仿宋" w:hAnsi="仿宋" w:hint="eastAsia"/>
          <w:color w:val="000000"/>
          <w:sz w:val="32"/>
          <w:szCs w:val="32"/>
          <w:shd w:val="clear" w:color="auto" w:fill="FFFFFF"/>
        </w:rPr>
      </w:pPr>
      <w:r>
        <w:rPr>
          <w:rFonts w:ascii="仿宋" w:eastAsia="仿宋" w:hAnsi="仿宋" w:cs="仿宋" w:hint="eastAsia"/>
          <w:bCs/>
          <w:color w:val="000000"/>
          <w:kern w:val="0"/>
          <w:sz w:val="32"/>
          <w:szCs w:val="32"/>
        </w:rPr>
        <w:t>（一）星级绿色建筑项目，建筑物外墙保温隔热层的建筑面积不计入建筑容积率核算，其中一星级不超过0.5%、二</w:t>
      </w:r>
      <w:r>
        <w:rPr>
          <w:rFonts w:ascii="仿宋" w:eastAsia="仿宋" w:hAnsi="仿宋" w:cs="仿宋" w:hint="eastAsia"/>
          <w:bCs/>
          <w:color w:val="000000"/>
          <w:kern w:val="0"/>
          <w:sz w:val="32"/>
          <w:szCs w:val="32"/>
        </w:rPr>
        <w:lastRenderedPageBreak/>
        <w:t>星级不超过1%，三星级不超过1.5%</w:t>
      </w:r>
      <w:r>
        <w:rPr>
          <w:rFonts w:ascii="仿宋" w:eastAsia="仿宋" w:hAnsi="仿宋" w:cs="仿宋" w:hint="eastAsia"/>
          <w:color w:val="000000"/>
          <w:sz w:val="32"/>
          <w:szCs w:val="32"/>
        </w:rPr>
        <w:t>。</w:t>
      </w:r>
    </w:p>
    <w:p w:rsidR="003D67BF" w:rsidRDefault="003D67BF" w:rsidP="003D67BF">
      <w:pPr>
        <w:spacing w:line="560" w:lineRule="exact"/>
        <w:ind w:firstLineChars="196" w:firstLine="627"/>
        <w:contextualSpacing/>
        <w:rPr>
          <w:rFonts w:ascii="仿宋" w:eastAsia="仿宋" w:hAnsi="仿宋" w:hint="eastAsia"/>
          <w:color w:val="000000"/>
          <w:sz w:val="32"/>
          <w:szCs w:val="32"/>
          <w:shd w:val="clear" w:color="auto" w:fill="FFFFFF"/>
        </w:rPr>
      </w:pPr>
      <w:r>
        <w:rPr>
          <w:rFonts w:ascii="仿宋" w:eastAsia="仿宋" w:hAnsi="仿宋" w:hint="eastAsia"/>
          <w:color w:val="000000"/>
          <w:sz w:val="32"/>
          <w:szCs w:val="32"/>
          <w:shd w:val="clear" w:color="auto" w:fill="FFFFFF"/>
        </w:rPr>
        <w:t>（二）</w:t>
      </w:r>
      <w:r>
        <w:rPr>
          <w:rFonts w:ascii="仿宋" w:eastAsia="仿宋" w:hAnsi="仿宋" w:cs="仿宋" w:hint="eastAsia"/>
          <w:bCs/>
          <w:color w:val="000000"/>
          <w:kern w:val="0"/>
          <w:sz w:val="32"/>
          <w:szCs w:val="32"/>
        </w:rPr>
        <w:t>星级绿色建筑标准项目，</w:t>
      </w:r>
      <w:r>
        <w:rPr>
          <w:rFonts w:ascii="仿宋" w:eastAsia="仿宋" w:hAnsi="仿宋" w:hint="eastAsia"/>
          <w:color w:val="000000"/>
          <w:sz w:val="32"/>
          <w:szCs w:val="32"/>
          <w:shd w:val="clear" w:color="auto" w:fill="FFFFFF"/>
        </w:rPr>
        <w:t>其预售资金监管比例按照15%执行；小高层及以上建筑结构主体施工达到总层数三分之一以上，且已确定施工进度和竣工交付日期的，即可办理预售许可证。</w:t>
      </w:r>
    </w:p>
    <w:p w:rsidR="003D67BF" w:rsidRDefault="003D67BF" w:rsidP="003D67BF">
      <w:pPr>
        <w:shd w:val="solid" w:color="FFFFFF" w:fill="auto"/>
        <w:autoSpaceDN w:val="0"/>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（三）绿色建筑新材料、新设备产业化项目，市工业发展专项资金、市循环经济发展专项资金按照相关规定给予支持。</w:t>
      </w:r>
    </w:p>
    <w:p w:rsidR="003D67BF" w:rsidRDefault="003D67BF" w:rsidP="003D67BF">
      <w:pPr>
        <w:shd w:val="solid" w:color="FFFFFF" w:fill="auto"/>
        <w:autoSpaceDN w:val="0"/>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bCs/>
          <w:color w:val="000000"/>
          <w:sz w:val="32"/>
          <w:szCs w:val="32"/>
        </w:rPr>
        <w:t>第三十六条</w:t>
      </w:r>
      <w:r>
        <w:rPr>
          <w:rFonts w:ascii="仿宋" w:eastAsia="仿宋" w:hAnsi="仿宋" w:cs="仿宋" w:hint="eastAsia"/>
          <w:color w:val="000000"/>
          <w:sz w:val="32"/>
          <w:szCs w:val="32"/>
        </w:rPr>
        <w:t>【</w:t>
      </w:r>
      <w:r>
        <w:rPr>
          <w:rFonts w:ascii="仿宋" w:eastAsia="仿宋" w:hAnsi="仿宋" w:cs="仿宋" w:hint="eastAsia"/>
          <w:b/>
          <w:color w:val="000000"/>
          <w:sz w:val="32"/>
          <w:szCs w:val="32"/>
        </w:rPr>
        <w:t>优质工程评选</w:t>
      </w:r>
      <w:r>
        <w:rPr>
          <w:rFonts w:ascii="仿宋" w:eastAsia="仿宋" w:hAnsi="仿宋" w:cs="仿宋" w:hint="eastAsia"/>
          <w:color w:val="000000"/>
          <w:sz w:val="32"/>
          <w:szCs w:val="32"/>
        </w:rPr>
        <w:t>】星级绿色建筑优先纳入国家、省、市优质工程推荐、评选范围，其中符合装配式建筑条件而未采用装配式建造方式的，一般不纳入评奖范围。</w:t>
      </w:r>
    </w:p>
    <w:p w:rsidR="003D67BF" w:rsidRDefault="003D67BF" w:rsidP="003D67BF">
      <w:pPr>
        <w:spacing w:line="560" w:lineRule="exact"/>
        <w:ind w:firstLineChars="200" w:firstLine="643"/>
        <w:contextualSpacing/>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t>第六章 法律责任</w:t>
      </w:r>
    </w:p>
    <w:p w:rsidR="003D67BF" w:rsidRDefault="003D67BF" w:rsidP="003D67BF">
      <w:pPr>
        <w:spacing w:line="560" w:lineRule="exact"/>
        <w:ind w:firstLineChars="200" w:firstLine="643"/>
        <w:rPr>
          <w:rFonts w:ascii="仿宋" w:eastAsia="仿宋" w:hAnsi="仿宋" w:hint="eastAsia"/>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三十七</w:t>
      </w:r>
      <w:r>
        <w:rPr>
          <w:rFonts w:ascii="仿宋" w:eastAsia="仿宋" w:hAnsi="仿宋"/>
          <w:b/>
          <w:color w:val="000000"/>
          <w:sz w:val="32"/>
          <w:szCs w:val="32"/>
        </w:rPr>
        <w:t>条</w:t>
      </w:r>
      <w:r>
        <w:rPr>
          <w:rFonts w:ascii="仿宋" w:eastAsia="仿宋" w:hAnsi="仿宋" w:hint="eastAsia"/>
          <w:b/>
          <w:color w:val="000000"/>
          <w:sz w:val="32"/>
          <w:szCs w:val="32"/>
        </w:rPr>
        <w:t>【建设单位法律责任】</w:t>
      </w:r>
      <w:r>
        <w:rPr>
          <w:rFonts w:ascii="仿宋" w:eastAsia="仿宋" w:hAnsi="仿宋" w:hint="eastAsia"/>
          <w:color w:val="000000"/>
          <w:sz w:val="32"/>
          <w:szCs w:val="32"/>
        </w:rPr>
        <w:t>违反本办法规定，建设单位未组织绿色建筑工程验收的，或者将不符合绿色建筑</w:t>
      </w:r>
      <w:r>
        <w:rPr>
          <w:rFonts w:ascii="仿宋" w:eastAsia="仿宋" w:hAnsi="仿宋"/>
          <w:color w:val="000000"/>
          <w:sz w:val="32"/>
          <w:szCs w:val="32"/>
        </w:rPr>
        <w:t>标准相关要求的建筑工程通过竣工验收的</w:t>
      </w:r>
      <w:r>
        <w:rPr>
          <w:rFonts w:ascii="仿宋" w:eastAsia="仿宋" w:hAnsi="仿宋" w:hint="eastAsia"/>
          <w:color w:val="000000"/>
          <w:sz w:val="32"/>
          <w:szCs w:val="32"/>
        </w:rPr>
        <w:t>，由建设行政主管部门依据《建设工程质量管理条例》责令改正，处以罚款；造成损失的，依法承担赔偿责任。</w:t>
      </w:r>
    </w:p>
    <w:p w:rsidR="003D67BF" w:rsidRDefault="003D67BF" w:rsidP="003D67BF">
      <w:pPr>
        <w:spacing w:line="560" w:lineRule="exact"/>
        <w:ind w:firstLineChars="200" w:firstLine="643"/>
        <w:rPr>
          <w:rFonts w:ascii="仿宋" w:eastAsia="仿宋" w:hAnsi="仿宋" w:hint="eastAsia"/>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三十八</w:t>
      </w:r>
      <w:r>
        <w:rPr>
          <w:rFonts w:ascii="仿宋" w:eastAsia="仿宋" w:hAnsi="仿宋"/>
          <w:b/>
          <w:color w:val="000000"/>
          <w:sz w:val="32"/>
          <w:szCs w:val="32"/>
        </w:rPr>
        <w:t>条</w:t>
      </w:r>
      <w:r>
        <w:rPr>
          <w:rFonts w:ascii="仿宋" w:eastAsia="仿宋" w:hAnsi="仿宋" w:hint="eastAsia"/>
          <w:b/>
          <w:color w:val="000000"/>
          <w:sz w:val="32"/>
          <w:szCs w:val="32"/>
        </w:rPr>
        <w:t>【设计单位法律责任】</w:t>
      </w:r>
      <w:r>
        <w:rPr>
          <w:rFonts w:ascii="仿宋" w:eastAsia="仿宋" w:hAnsi="仿宋" w:hint="eastAsia"/>
          <w:color w:val="000000"/>
          <w:sz w:val="32"/>
          <w:szCs w:val="32"/>
        </w:rPr>
        <w:t>违反本办法规定，设计单位未按照有关绿色建筑的法律法规、技术标准和技术规范要求进行设计的，</w:t>
      </w:r>
      <w:r>
        <w:rPr>
          <w:rFonts w:ascii="仿宋" w:eastAsia="仿宋" w:hAnsi="仿宋"/>
          <w:color w:val="000000"/>
          <w:sz w:val="32"/>
          <w:szCs w:val="32"/>
        </w:rPr>
        <w:t>或者施工图设计文件未包括绿色建筑设计专篇</w:t>
      </w:r>
      <w:r>
        <w:rPr>
          <w:rFonts w:ascii="仿宋" w:eastAsia="仿宋" w:hAnsi="仿宋" w:hint="eastAsia"/>
          <w:color w:val="000000"/>
          <w:sz w:val="32"/>
          <w:szCs w:val="32"/>
        </w:rPr>
        <w:t>的，由建设行政主管部门依据《</w:t>
      </w:r>
      <w:r>
        <w:rPr>
          <w:rFonts w:ascii="仿宋" w:eastAsia="仿宋" w:hAnsi="仿宋"/>
          <w:color w:val="000000"/>
          <w:sz w:val="32"/>
          <w:szCs w:val="32"/>
        </w:rPr>
        <w:t>建设工程勘察设计管理条例</w:t>
      </w:r>
      <w:r>
        <w:rPr>
          <w:rFonts w:ascii="仿宋" w:eastAsia="仿宋" w:hAnsi="仿宋" w:hint="eastAsia"/>
          <w:color w:val="000000"/>
          <w:sz w:val="32"/>
          <w:szCs w:val="32"/>
        </w:rPr>
        <w:t>》责令改正；逾期不改正的予以处罚。</w:t>
      </w:r>
    </w:p>
    <w:p w:rsidR="003D67BF" w:rsidRDefault="003D67BF" w:rsidP="003D67BF">
      <w:pPr>
        <w:spacing w:line="560" w:lineRule="exact"/>
        <w:ind w:firstLineChars="200" w:firstLine="643"/>
        <w:rPr>
          <w:rFonts w:ascii="仿宋" w:eastAsia="仿宋" w:hAnsi="仿宋" w:hint="eastAsia"/>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三十九</w:t>
      </w:r>
      <w:r>
        <w:rPr>
          <w:rFonts w:ascii="仿宋" w:eastAsia="仿宋" w:hAnsi="仿宋"/>
          <w:b/>
          <w:color w:val="000000"/>
          <w:sz w:val="32"/>
          <w:szCs w:val="32"/>
        </w:rPr>
        <w:t>条</w:t>
      </w:r>
      <w:r>
        <w:rPr>
          <w:rFonts w:ascii="仿宋" w:eastAsia="仿宋" w:hAnsi="仿宋" w:hint="eastAsia"/>
          <w:b/>
          <w:color w:val="000000"/>
          <w:sz w:val="32"/>
          <w:szCs w:val="32"/>
        </w:rPr>
        <w:t>【施工图审查机构法律责任】</w:t>
      </w:r>
      <w:r>
        <w:rPr>
          <w:rFonts w:ascii="仿宋" w:eastAsia="仿宋" w:hAnsi="仿宋" w:hint="eastAsia"/>
          <w:color w:val="000000"/>
          <w:sz w:val="32"/>
          <w:szCs w:val="32"/>
        </w:rPr>
        <w:t>违反本办法规定，施工图审查机构未对建设项目有关绿色建筑部分进行审</w:t>
      </w:r>
      <w:r>
        <w:rPr>
          <w:rFonts w:ascii="仿宋" w:eastAsia="仿宋" w:hAnsi="仿宋" w:hint="eastAsia"/>
          <w:color w:val="000000"/>
          <w:sz w:val="32"/>
          <w:szCs w:val="32"/>
        </w:rPr>
        <w:lastRenderedPageBreak/>
        <w:t>查，或者经审查不符合绿色建筑星级标准要求，仍出具施工图设计文件审查合格意见的，由建设行政主管部门依据《</w:t>
      </w:r>
      <w:r>
        <w:rPr>
          <w:rFonts w:ascii="仿宋" w:eastAsia="仿宋" w:hAnsi="仿宋" w:hint="eastAsia"/>
          <w:bCs/>
          <w:color w:val="000000"/>
          <w:sz w:val="32"/>
          <w:szCs w:val="32"/>
        </w:rPr>
        <w:t>房屋建筑和市政基础设施工程施工图设计文件审查管理办法</w:t>
      </w:r>
      <w:r>
        <w:rPr>
          <w:rFonts w:ascii="仿宋" w:eastAsia="仿宋" w:hAnsi="仿宋" w:hint="eastAsia"/>
          <w:color w:val="000000"/>
          <w:sz w:val="32"/>
          <w:szCs w:val="32"/>
        </w:rPr>
        <w:t>》责令改正，处以罚款。</w:t>
      </w:r>
    </w:p>
    <w:p w:rsidR="003D67BF" w:rsidRDefault="003D67BF" w:rsidP="003D67BF">
      <w:pPr>
        <w:spacing w:line="560" w:lineRule="exact"/>
        <w:ind w:firstLineChars="200" w:firstLine="643"/>
        <w:rPr>
          <w:rFonts w:ascii="仿宋" w:eastAsia="仿宋" w:hAnsi="仿宋" w:hint="eastAsia"/>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四十</w:t>
      </w:r>
      <w:r>
        <w:rPr>
          <w:rFonts w:ascii="仿宋" w:eastAsia="仿宋" w:hAnsi="仿宋"/>
          <w:b/>
          <w:color w:val="000000"/>
          <w:sz w:val="32"/>
          <w:szCs w:val="32"/>
        </w:rPr>
        <w:t>条</w:t>
      </w:r>
      <w:r>
        <w:rPr>
          <w:rFonts w:ascii="仿宋" w:eastAsia="仿宋" w:hAnsi="仿宋" w:hint="eastAsia"/>
          <w:b/>
          <w:color w:val="000000"/>
          <w:sz w:val="32"/>
          <w:szCs w:val="32"/>
        </w:rPr>
        <w:t>【施工单位法律责任】</w:t>
      </w:r>
      <w:r>
        <w:rPr>
          <w:rFonts w:ascii="仿宋" w:eastAsia="仿宋" w:hAnsi="仿宋" w:hint="eastAsia"/>
          <w:color w:val="000000"/>
          <w:sz w:val="32"/>
          <w:szCs w:val="32"/>
        </w:rPr>
        <w:t>违反本办法规定，施工单位未按照</w:t>
      </w:r>
      <w:r>
        <w:rPr>
          <w:rFonts w:ascii="仿宋" w:eastAsia="仿宋" w:hAnsi="仿宋" w:cs="仿宋" w:hint="eastAsia"/>
          <w:bCs/>
          <w:color w:val="000000"/>
          <w:kern w:val="0"/>
          <w:sz w:val="32"/>
          <w:szCs w:val="32"/>
        </w:rPr>
        <w:t>工程设计图纸和相关标准规定落实绿色建筑有关技术措施的，</w:t>
      </w:r>
      <w:r>
        <w:rPr>
          <w:rFonts w:ascii="仿宋" w:eastAsia="仿宋" w:hAnsi="仿宋" w:hint="eastAsia"/>
          <w:color w:val="000000"/>
          <w:sz w:val="32"/>
          <w:szCs w:val="32"/>
        </w:rPr>
        <w:t>由建设行政主管部门依据《</w:t>
      </w:r>
      <w:r>
        <w:rPr>
          <w:rFonts w:ascii="仿宋" w:eastAsia="仿宋" w:hAnsi="仿宋" w:hint="eastAsia"/>
          <w:bCs/>
          <w:color w:val="000000"/>
          <w:sz w:val="32"/>
          <w:szCs w:val="32"/>
        </w:rPr>
        <w:t>建设工程质量管理条例</w:t>
      </w:r>
      <w:r>
        <w:rPr>
          <w:rFonts w:ascii="仿宋" w:eastAsia="仿宋" w:hAnsi="仿宋" w:hint="eastAsia"/>
          <w:color w:val="000000"/>
          <w:sz w:val="32"/>
          <w:szCs w:val="32"/>
        </w:rPr>
        <w:t>》责令改正，处以罚款；造成建设工程不符合规定的质量标准的，负责返工、修理，并赔偿因此造成的损失。</w:t>
      </w:r>
    </w:p>
    <w:p w:rsidR="003D67BF" w:rsidRDefault="003D67BF" w:rsidP="003D67BF">
      <w:pPr>
        <w:spacing w:line="560" w:lineRule="exact"/>
        <w:ind w:firstLineChars="200" w:firstLine="643"/>
        <w:rPr>
          <w:rFonts w:ascii="仿宋" w:eastAsia="仿宋" w:hAnsi="仿宋" w:hint="eastAsia"/>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四十一</w:t>
      </w:r>
      <w:r>
        <w:rPr>
          <w:rFonts w:ascii="仿宋" w:eastAsia="仿宋" w:hAnsi="仿宋"/>
          <w:b/>
          <w:color w:val="000000"/>
          <w:sz w:val="32"/>
          <w:szCs w:val="32"/>
        </w:rPr>
        <w:t>条</w:t>
      </w:r>
      <w:r>
        <w:rPr>
          <w:rFonts w:ascii="仿宋" w:eastAsia="仿宋" w:hAnsi="仿宋" w:hint="eastAsia"/>
          <w:b/>
          <w:color w:val="000000"/>
          <w:sz w:val="32"/>
          <w:szCs w:val="32"/>
        </w:rPr>
        <w:t>【监理单位法律责任】</w:t>
      </w:r>
      <w:r>
        <w:rPr>
          <w:rFonts w:ascii="仿宋" w:eastAsia="仿宋" w:hAnsi="仿宋" w:cs="仿宋" w:hint="eastAsia"/>
          <w:color w:val="000000"/>
          <w:sz w:val="32"/>
          <w:szCs w:val="32"/>
          <w:shd w:val="clear" w:color="auto" w:fill="FFFFFF"/>
        </w:rPr>
        <w:t>违反本办法规定，监理单位未按照审查合格的设计文件、绿色建筑标准的要求实施监理，</w:t>
      </w:r>
      <w:r>
        <w:rPr>
          <w:rFonts w:ascii="仿宋" w:eastAsia="仿宋" w:hAnsi="仿宋" w:hint="eastAsia"/>
          <w:color w:val="000000"/>
          <w:sz w:val="32"/>
          <w:szCs w:val="32"/>
        </w:rPr>
        <w:t>由建设行政主管部门依据《民用建筑节能</w:t>
      </w:r>
      <w:r>
        <w:rPr>
          <w:rFonts w:ascii="仿宋" w:eastAsia="仿宋" w:hAnsi="仿宋" w:hint="eastAsia"/>
          <w:bCs/>
          <w:color w:val="000000"/>
          <w:sz w:val="32"/>
          <w:szCs w:val="32"/>
        </w:rPr>
        <w:t>条例</w:t>
      </w:r>
      <w:r>
        <w:rPr>
          <w:rFonts w:ascii="仿宋" w:eastAsia="仿宋" w:hAnsi="仿宋" w:hint="eastAsia"/>
          <w:color w:val="000000"/>
          <w:sz w:val="32"/>
          <w:szCs w:val="32"/>
        </w:rPr>
        <w:t>》责令改正，处以罚款；造成建设工程不符合规定的质量标准的，负责返工、修理，并赔偿因此造成的损失。</w:t>
      </w:r>
    </w:p>
    <w:p w:rsidR="003D67BF" w:rsidRDefault="003D67BF" w:rsidP="003D67BF">
      <w:pPr>
        <w:spacing w:line="560" w:lineRule="exact"/>
        <w:ind w:firstLineChars="200" w:firstLine="643"/>
        <w:rPr>
          <w:rFonts w:ascii="仿宋" w:eastAsia="仿宋" w:hAnsi="仿宋" w:cs="仿宋" w:hint="eastAsia"/>
          <w:b/>
          <w:color w:val="000000"/>
          <w:kern w:val="0"/>
          <w:sz w:val="32"/>
          <w:szCs w:val="32"/>
        </w:rPr>
      </w:pPr>
      <w:r>
        <w:rPr>
          <w:rFonts w:ascii="仿宋" w:eastAsia="仿宋" w:hAnsi="仿宋" w:cs="仿宋" w:hint="eastAsia"/>
          <w:b/>
          <w:color w:val="000000"/>
          <w:sz w:val="32"/>
          <w:szCs w:val="32"/>
        </w:rPr>
        <w:t>第四十二条</w:t>
      </w:r>
      <w:r>
        <w:rPr>
          <w:rFonts w:ascii="仿宋" w:eastAsia="仿宋" w:hAnsi="仿宋" w:cs="仿宋" w:hint="eastAsia"/>
          <w:b/>
          <w:color w:val="000000"/>
          <w:kern w:val="0"/>
          <w:sz w:val="32"/>
          <w:szCs w:val="32"/>
        </w:rPr>
        <w:t>【管理部门</w:t>
      </w:r>
      <w:r>
        <w:rPr>
          <w:rFonts w:ascii="仿宋" w:eastAsia="仿宋" w:hAnsi="仿宋" w:cs="仿宋" w:hint="eastAsia"/>
          <w:b/>
          <w:color w:val="000000"/>
          <w:sz w:val="32"/>
          <w:szCs w:val="32"/>
        </w:rPr>
        <w:t>法律责任</w:t>
      </w:r>
      <w:r>
        <w:rPr>
          <w:rFonts w:ascii="仿宋" w:eastAsia="仿宋" w:hAnsi="仿宋" w:cs="仿宋" w:hint="eastAsia"/>
          <w:b/>
          <w:color w:val="000000"/>
          <w:kern w:val="0"/>
          <w:sz w:val="32"/>
          <w:szCs w:val="32"/>
        </w:rPr>
        <w:t>】</w:t>
      </w:r>
      <w:r>
        <w:rPr>
          <w:rFonts w:ascii="仿宋" w:eastAsia="仿宋" w:hAnsi="仿宋" w:cs="仿宋"/>
          <w:color w:val="000000"/>
          <w:kern w:val="0"/>
          <w:sz w:val="32"/>
          <w:szCs w:val="32"/>
        </w:rPr>
        <w:t>行政机关及其工作人员有下列行为之一的，对有关责任人员进行问责处理或者给予行政处分；构成犯罪的，依法追究刑事责任。</w:t>
      </w:r>
    </w:p>
    <w:p w:rsidR="003D67BF" w:rsidRDefault="003D67BF" w:rsidP="003D67BF">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（一）</w:t>
      </w:r>
      <w:r>
        <w:rPr>
          <w:rFonts w:ascii="仿宋" w:eastAsia="仿宋" w:hAnsi="仿宋" w:hint="eastAsia"/>
          <w:color w:val="000000"/>
          <w:sz w:val="32"/>
          <w:szCs w:val="32"/>
        </w:rPr>
        <w:t>未按照本办法，将绿色建筑发展要求纳入规划、设计审查、施工监管、联合验收、运行环节的。</w:t>
      </w:r>
    </w:p>
    <w:p w:rsidR="003D67BF" w:rsidRDefault="003D67BF" w:rsidP="003D67BF">
      <w:pPr>
        <w:spacing w:line="56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（二）对违反本办法规定的行为，不按照规定查处的；</w:t>
      </w:r>
    </w:p>
    <w:p w:rsidR="003D67BF" w:rsidRDefault="003D67BF" w:rsidP="003D67BF">
      <w:pPr>
        <w:spacing w:line="560" w:lineRule="exact"/>
        <w:ind w:firstLineChars="200" w:firstLine="640"/>
        <w:rPr>
          <w:rFonts w:ascii="仿宋" w:eastAsia="仿宋" w:hAnsi="仿宋" w:cs="Arial" w:hint="eastAsia"/>
          <w:color w:val="000000"/>
          <w:sz w:val="32"/>
          <w:szCs w:val="32"/>
          <w:shd w:val="clear" w:color="auto" w:fill="FFFFFF"/>
        </w:rPr>
      </w:pPr>
      <w:r>
        <w:rPr>
          <w:rFonts w:ascii="仿宋" w:eastAsia="仿宋" w:hAnsi="仿宋" w:cs="Arial" w:hint="eastAsia"/>
          <w:color w:val="000000"/>
          <w:sz w:val="32"/>
          <w:szCs w:val="32"/>
          <w:shd w:val="clear" w:color="auto" w:fill="FFFFFF"/>
        </w:rPr>
        <w:t>（三）</w:t>
      </w:r>
      <w:r>
        <w:rPr>
          <w:rFonts w:ascii="仿宋" w:eastAsia="仿宋" w:hAnsi="仿宋" w:cs="Arial"/>
          <w:color w:val="000000"/>
          <w:sz w:val="32"/>
          <w:szCs w:val="32"/>
          <w:shd w:val="clear" w:color="auto" w:fill="FFFFFF"/>
        </w:rPr>
        <w:t>在</w:t>
      </w:r>
      <w:r>
        <w:rPr>
          <w:rFonts w:ascii="仿宋" w:eastAsia="仿宋" w:hAnsi="仿宋" w:cs="Arial" w:hint="eastAsia"/>
          <w:color w:val="000000"/>
          <w:sz w:val="32"/>
          <w:szCs w:val="32"/>
          <w:shd w:val="clear" w:color="auto" w:fill="FFFFFF"/>
        </w:rPr>
        <w:t>绿色建筑</w:t>
      </w:r>
      <w:r>
        <w:rPr>
          <w:rFonts w:ascii="仿宋" w:eastAsia="仿宋" w:hAnsi="仿宋" w:cs="Arial"/>
          <w:color w:val="000000"/>
          <w:sz w:val="32"/>
          <w:szCs w:val="32"/>
          <w:shd w:val="clear" w:color="auto" w:fill="FFFFFF"/>
        </w:rPr>
        <w:t>建设</w:t>
      </w:r>
      <w:r>
        <w:rPr>
          <w:rFonts w:ascii="仿宋" w:eastAsia="仿宋" w:hAnsi="仿宋" w:cs="Arial" w:hint="eastAsia"/>
          <w:color w:val="000000"/>
          <w:sz w:val="32"/>
          <w:szCs w:val="32"/>
          <w:shd w:val="clear" w:color="auto" w:fill="FFFFFF"/>
        </w:rPr>
        <w:t>运营</w:t>
      </w:r>
      <w:r>
        <w:rPr>
          <w:rFonts w:ascii="仿宋" w:eastAsia="仿宋" w:hAnsi="仿宋" w:cs="Arial"/>
          <w:color w:val="000000"/>
          <w:sz w:val="32"/>
          <w:szCs w:val="32"/>
          <w:shd w:val="clear" w:color="auto" w:fill="FFFFFF"/>
        </w:rPr>
        <w:t>管理工作中相互推诿、不作为，造成严重后果的</w:t>
      </w:r>
      <w:r>
        <w:rPr>
          <w:rFonts w:ascii="仿宋" w:eastAsia="仿宋" w:hAnsi="仿宋" w:cs="Arial" w:hint="eastAsia"/>
          <w:color w:val="000000"/>
          <w:sz w:val="32"/>
          <w:szCs w:val="32"/>
          <w:shd w:val="clear" w:color="auto" w:fill="FFFFFF"/>
        </w:rPr>
        <w:t>；</w:t>
      </w:r>
    </w:p>
    <w:p w:rsidR="003D67BF" w:rsidRDefault="003D67BF" w:rsidP="003D67B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w:t>
      </w:r>
      <w:r>
        <w:rPr>
          <w:rFonts w:ascii="仿宋" w:eastAsia="仿宋" w:hAnsi="仿宋" w:cs="仿宋"/>
          <w:color w:val="000000"/>
          <w:sz w:val="32"/>
          <w:szCs w:val="32"/>
        </w:rPr>
        <w:t>其他滥用职权、玩忽职守、徇私舞弊的行为。</w:t>
      </w:r>
    </w:p>
    <w:p w:rsidR="003D67BF" w:rsidRDefault="003D67BF" w:rsidP="003D67BF">
      <w:pPr>
        <w:spacing w:line="560" w:lineRule="exact"/>
        <w:ind w:firstLineChars="200" w:firstLine="643"/>
        <w:contextualSpacing/>
        <w:jc w:val="center"/>
        <w:rPr>
          <w:rFonts w:ascii="仿宋" w:eastAsia="仿宋" w:hAnsi="仿宋" w:cs="仿宋" w:hint="eastAsia"/>
          <w:b/>
          <w:color w:val="000000"/>
          <w:sz w:val="32"/>
          <w:szCs w:val="32"/>
        </w:rPr>
      </w:pPr>
    </w:p>
    <w:p w:rsidR="003D67BF" w:rsidRDefault="003D67BF" w:rsidP="003D67BF">
      <w:pPr>
        <w:spacing w:line="560" w:lineRule="exact"/>
        <w:ind w:firstLineChars="200" w:firstLine="643"/>
        <w:contextualSpacing/>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lastRenderedPageBreak/>
        <w:t>第七章 附则</w:t>
      </w:r>
    </w:p>
    <w:p w:rsidR="003D67BF" w:rsidRDefault="003D67BF" w:rsidP="003D67BF">
      <w:pPr>
        <w:wordWrap w:val="0"/>
        <w:spacing w:line="560" w:lineRule="exact"/>
        <w:ind w:firstLineChars="200" w:firstLine="643"/>
        <w:contextualSpacing/>
        <w:jc w:val="left"/>
        <w:rPr>
          <w:rFonts w:ascii="仿宋" w:eastAsia="仿宋" w:hAnsi="仿宋" w:cs="仿宋" w:hint="eastAsia"/>
          <w:color w:val="000000"/>
          <w:sz w:val="32"/>
          <w:szCs w:val="32"/>
        </w:rPr>
      </w:pPr>
      <w:r>
        <w:rPr>
          <w:rFonts w:ascii="仿宋" w:eastAsia="仿宋" w:hAnsi="仿宋" w:cs="仿宋" w:hint="eastAsia"/>
          <w:b/>
          <w:color w:val="000000"/>
          <w:sz w:val="32"/>
          <w:szCs w:val="32"/>
        </w:rPr>
        <w:t xml:space="preserve">第四十三条 </w:t>
      </w:r>
      <w:r>
        <w:rPr>
          <w:rFonts w:ascii="仿宋" w:eastAsia="仿宋" w:hAnsi="仿宋" w:cs="仿宋" w:hint="eastAsia"/>
          <w:color w:val="000000"/>
          <w:sz w:val="32"/>
          <w:szCs w:val="32"/>
        </w:rPr>
        <w:t>鼓励其它民用建筑按照一星级以上绿色建筑标准进行建设。</w:t>
      </w:r>
    </w:p>
    <w:p w:rsidR="003D67BF" w:rsidRDefault="003D67BF" w:rsidP="003D67BF">
      <w:pPr>
        <w:wordWrap w:val="0"/>
        <w:spacing w:line="560" w:lineRule="exact"/>
        <w:ind w:firstLineChars="200" w:firstLine="640"/>
        <w:contextualSpacing/>
        <w:jc w:val="left"/>
        <w:rPr>
          <w:rFonts w:ascii="仿宋" w:eastAsia="仿宋" w:hAnsi="仿宋" w:cs="仿宋" w:hint="eastAsia"/>
          <w:color w:val="000000"/>
          <w:sz w:val="32"/>
          <w:szCs w:val="32"/>
        </w:rPr>
      </w:pPr>
      <w:r>
        <w:rPr>
          <w:rFonts w:ascii="仿宋" w:eastAsia="仿宋" w:hAnsi="仿宋" w:cs="仿宋" w:hint="eastAsia"/>
          <w:color w:val="000000"/>
          <w:sz w:val="32"/>
          <w:szCs w:val="32"/>
        </w:rPr>
        <w:t>鼓励农村集中居住点农民自建房等建筑按照绿色建筑标准建设。</w:t>
      </w:r>
    </w:p>
    <w:p w:rsidR="003D67BF" w:rsidRDefault="003D67BF" w:rsidP="003D67BF">
      <w:pPr>
        <w:widowControl/>
        <w:spacing w:line="560" w:lineRule="exact"/>
        <w:ind w:firstLineChars="200" w:firstLine="640"/>
        <w:contextualSpacing/>
        <w:jc w:val="left"/>
        <w:rPr>
          <w:rFonts w:ascii="仿宋" w:eastAsia="仿宋" w:hAnsi="仿宋" w:cs="仿宋" w:hint="eastAsia"/>
          <w:color w:val="000000"/>
          <w:sz w:val="32"/>
          <w:szCs w:val="32"/>
        </w:rPr>
      </w:pPr>
      <w:r>
        <w:rPr>
          <w:rFonts w:ascii="仿宋" w:eastAsia="仿宋" w:hAnsi="仿宋" w:cs="仿宋" w:hint="eastAsia"/>
          <w:color w:val="000000"/>
          <w:sz w:val="32"/>
          <w:szCs w:val="32"/>
        </w:rPr>
        <w:t>鼓励工业建筑按照绿色工业建筑标准进行建设。</w:t>
      </w:r>
    </w:p>
    <w:p w:rsidR="003D67BF" w:rsidRDefault="003D67BF" w:rsidP="003D67BF">
      <w:pPr>
        <w:spacing w:line="560" w:lineRule="exact"/>
        <w:ind w:firstLineChars="200" w:firstLine="640"/>
        <w:contextualSpacing/>
        <w:rPr>
          <w:rFonts w:ascii="仿宋" w:eastAsia="仿宋" w:hAnsi="仿宋" w:cs="仿宋" w:hint="eastAsia"/>
          <w:color w:val="000000"/>
          <w:sz w:val="32"/>
          <w:szCs w:val="32"/>
        </w:rPr>
      </w:pPr>
      <w:r>
        <w:rPr>
          <w:rFonts w:ascii="仿宋" w:eastAsia="仿宋" w:hAnsi="仿宋" w:cs="仿宋" w:hint="eastAsia"/>
          <w:color w:val="000000"/>
          <w:sz w:val="32"/>
          <w:szCs w:val="32"/>
        </w:rPr>
        <w:t>鼓励</w:t>
      </w:r>
      <w:r>
        <w:rPr>
          <w:rFonts w:ascii="仿宋" w:eastAsia="仿宋" w:hAnsi="仿宋" w:cs="仿宋" w:hint="eastAsia"/>
          <w:color w:val="000000"/>
          <w:kern w:val="0"/>
          <w:sz w:val="32"/>
          <w:szCs w:val="32"/>
        </w:rPr>
        <w:t>农民在自主新建、翻建住宅与既有住宅改造中采用建筑节能设计，使用新型建筑节能材料和可再生能源与清洁能源</w:t>
      </w:r>
      <w:r>
        <w:rPr>
          <w:rFonts w:ascii="仿宋" w:eastAsia="仿宋" w:hAnsi="仿宋" w:cs="仿宋" w:hint="eastAsia"/>
          <w:color w:val="000000"/>
          <w:sz w:val="32"/>
          <w:szCs w:val="32"/>
        </w:rPr>
        <w:t>。</w:t>
      </w:r>
    </w:p>
    <w:p w:rsidR="003D67BF" w:rsidRDefault="003D67BF" w:rsidP="003D67BF">
      <w:pPr>
        <w:spacing w:line="560" w:lineRule="exact"/>
        <w:ind w:firstLineChars="196" w:firstLine="630"/>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第四十四条</w:t>
      </w:r>
      <w:r>
        <w:rPr>
          <w:rFonts w:ascii="仿宋" w:eastAsia="仿宋" w:hAnsi="仿宋" w:cs="仿宋" w:hint="eastAsia"/>
          <w:color w:val="000000"/>
          <w:sz w:val="32"/>
          <w:szCs w:val="32"/>
        </w:rPr>
        <w:t xml:space="preserve"> 本办法所称“以上”，包含本级在内。</w:t>
      </w:r>
    </w:p>
    <w:p w:rsidR="003D67BF" w:rsidRDefault="003D67BF" w:rsidP="003D67BF">
      <w:pPr>
        <w:spacing w:line="560" w:lineRule="exact"/>
        <w:ind w:firstLineChars="200" w:firstLine="643"/>
        <w:contextualSpacing/>
        <w:rPr>
          <w:rFonts w:ascii="仿宋" w:eastAsia="仿宋" w:hAnsi="仿宋" w:cs="仿宋" w:hint="eastAsia"/>
          <w:color w:val="000000"/>
          <w:sz w:val="32"/>
          <w:szCs w:val="32"/>
        </w:rPr>
      </w:pPr>
      <w:r>
        <w:rPr>
          <w:rFonts w:ascii="仿宋" w:eastAsia="仿宋" w:hAnsi="仿宋" w:cs="仿宋" w:hint="eastAsia"/>
          <w:b/>
          <w:color w:val="000000"/>
          <w:sz w:val="32"/>
          <w:szCs w:val="32"/>
        </w:rPr>
        <w:t>第四十五条</w:t>
      </w:r>
      <w:r>
        <w:rPr>
          <w:rFonts w:ascii="仿宋" w:eastAsia="仿宋" w:hAnsi="仿宋" w:cs="仿宋" w:hint="eastAsia"/>
          <w:color w:val="000000"/>
          <w:sz w:val="32"/>
          <w:szCs w:val="32"/>
        </w:rPr>
        <w:t xml:space="preserve"> 本办法自    年  月  日起施行。</w:t>
      </w:r>
    </w:p>
    <w:p w:rsidR="003D67BF" w:rsidRDefault="003D67BF" w:rsidP="003D67BF">
      <w:pPr>
        <w:spacing w:line="560" w:lineRule="exact"/>
        <w:contextualSpacing/>
        <w:rPr>
          <w:rFonts w:ascii="仿宋" w:eastAsia="仿宋" w:hAnsi="仿宋" w:cs="仿宋" w:hint="eastAsia"/>
          <w:color w:val="000000"/>
          <w:sz w:val="32"/>
          <w:szCs w:val="32"/>
        </w:rPr>
      </w:pPr>
    </w:p>
    <w:p w:rsidR="00C17D45" w:rsidRPr="003D67BF" w:rsidRDefault="00C17D45"/>
    <w:sectPr w:rsidR="00C17D45" w:rsidRPr="003D6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45" w:rsidRDefault="00C17D45" w:rsidP="003D67BF">
      <w:r>
        <w:separator/>
      </w:r>
    </w:p>
  </w:endnote>
  <w:endnote w:type="continuationSeparator" w:id="1">
    <w:p w:rsidR="00C17D45" w:rsidRDefault="00C17D45" w:rsidP="003D6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45" w:rsidRDefault="00C17D45" w:rsidP="003D67BF">
      <w:r>
        <w:separator/>
      </w:r>
    </w:p>
  </w:footnote>
  <w:footnote w:type="continuationSeparator" w:id="1">
    <w:p w:rsidR="00C17D45" w:rsidRDefault="00C17D45" w:rsidP="003D6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7BF"/>
    <w:rsid w:val="003D67BF"/>
    <w:rsid w:val="00C1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7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67BF"/>
    <w:rPr>
      <w:sz w:val="18"/>
      <w:szCs w:val="18"/>
    </w:rPr>
  </w:style>
  <w:style w:type="paragraph" w:styleId="a4">
    <w:name w:val="footer"/>
    <w:basedOn w:val="a"/>
    <w:link w:val="Char0"/>
    <w:uiPriority w:val="99"/>
    <w:semiHidden/>
    <w:unhideWhenUsed/>
    <w:rsid w:val="003D67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67BF"/>
    <w:rPr>
      <w:sz w:val="18"/>
      <w:szCs w:val="18"/>
    </w:rPr>
  </w:style>
  <w:style w:type="paragraph" w:styleId="a5">
    <w:name w:val="Normal (Web)"/>
    <w:basedOn w:val="a"/>
    <w:qFormat/>
    <w:rsid w:val="003D67BF"/>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2</cp:revision>
  <dcterms:created xsi:type="dcterms:W3CDTF">2021-02-23T02:47:00Z</dcterms:created>
  <dcterms:modified xsi:type="dcterms:W3CDTF">2021-02-23T02:47:00Z</dcterms:modified>
</cp:coreProperties>
</file>